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60"/>
        <w:contextualSpacing/>
        <w:jc w:val="center"/>
        <w:rPr>
          <w:b/>
          <w:b/>
        </w:rPr>
      </w:pPr>
      <w:bookmarkStart w:id="0" w:name="_GoBack"/>
      <w:bookmarkEnd w:id="0"/>
      <w:r>
        <w:rPr>
          <w:b/>
        </w:rPr>
        <w:t>BIP General presentation</w:t>
      </w:r>
    </w:p>
    <w:p>
      <w:pPr>
        <w:pStyle w:val="Normal"/>
        <w:spacing w:lineRule="auto" w:line="240" w:before="0" w:after="160"/>
        <w:contextualSpacing/>
        <w:jc w:val="center"/>
        <w:rPr>
          <w:b/>
          <w:b/>
        </w:rPr>
      </w:pPr>
      <w:r>
        <w:rPr>
          <w:b/>
        </w:rPr>
      </w:r>
    </w:p>
    <w:tbl>
      <w:tblPr>
        <w:tblStyle w:val="TableGrid"/>
        <w:tblW w:w="10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688"/>
        <w:gridCol w:w="2693"/>
        <w:gridCol w:w="2554"/>
        <w:gridCol w:w="2691"/>
      </w:tblGrid>
      <w:tr>
        <w:trPr/>
        <w:tc>
          <w:tcPr>
            <w:tcW w:w="10626" w:type="dxa"/>
            <w:gridSpan w:val="4"/>
            <w:tcBorders/>
          </w:tcPr>
          <w:p>
            <w:pPr>
              <w:pStyle w:val="Normal"/>
              <w:widowControl w:val="false"/>
              <w:suppressAutoHyphens w:val="true"/>
              <w:spacing w:lineRule="auto" w:line="240" w:before="0" w:after="0"/>
              <w:contextualSpacing/>
              <w:jc w:val="left"/>
              <w:rPr>
                <w:b/>
                <w:b/>
                <w:u w:val="single"/>
              </w:rPr>
            </w:pPr>
            <w:r>
              <w:rPr>
                <w:rFonts w:eastAsia="Calibri" w:cs=""/>
                <w:b/>
                <w:kern w:val="0"/>
                <w:sz w:val="22"/>
                <w:szCs w:val="22"/>
                <w:u w:val="single"/>
                <w:lang w:val="fr-FR" w:eastAsia="en-US" w:bidi="ar-SA"/>
              </w:rPr>
              <w:t>General Information</w:t>
            </w:r>
          </w:p>
        </w:tc>
      </w:tr>
      <w:tr>
        <w:trPr/>
        <w:tc>
          <w:tcPr>
            <w:tcW w:w="10626" w:type="dxa"/>
            <w:gridSpan w:val="4"/>
            <w:tcBorders/>
          </w:tcPr>
          <w:p>
            <w:pPr>
              <w:pStyle w:val="Normal"/>
              <w:widowControl w:val="false"/>
              <w:suppressAutoHyphens w:val="true"/>
              <w:spacing w:lineRule="auto" w:line="240" w:before="0" w:after="0"/>
              <w:contextualSpacing/>
              <w:jc w:val="left"/>
              <w:rPr>
                <w:b/>
                <w:b/>
              </w:rPr>
            </w:pPr>
            <w:r>
              <w:rPr>
                <w:rFonts w:eastAsia="Calibri" w:cs=""/>
                <w:b/>
                <w:color w:val="7F7F7F" w:themeColor="text1" w:themeTint="80"/>
                <w:kern w:val="0"/>
                <w:sz w:val="22"/>
                <w:szCs w:val="22"/>
                <w:lang w:val="fr-FR" w:eastAsia="en-US" w:bidi="ar-SA"/>
              </w:rPr>
              <w:t xml:space="preserve">Dates for physical activity: 13 -17 th </w:t>
            </w:r>
            <w:r>
              <w:rPr>
                <w:rFonts w:eastAsia="Calibri" w:cs=""/>
                <w:b/>
                <w:kern w:val="0"/>
                <w:sz w:val="22"/>
                <w:szCs w:val="22"/>
                <w:lang w:val="fr-FR" w:eastAsia="en-US" w:bidi="ar-SA"/>
              </w:rPr>
              <w:t>November  2023</w:t>
            </w:r>
          </w:p>
          <w:p>
            <w:pPr>
              <w:pStyle w:val="Normal"/>
              <w:widowControl w:val="false"/>
              <w:suppressAutoHyphens w:val="true"/>
              <w:spacing w:lineRule="auto" w:line="240" w:before="0" w:after="0"/>
              <w:contextualSpacing/>
              <w:jc w:val="left"/>
              <w:rPr>
                <w:b/>
                <w:b/>
              </w:rPr>
            </w:pPr>
            <w:r>
              <w:rPr>
                <w:b/>
              </w:rPr>
            </w:r>
          </w:p>
        </w:tc>
      </w:tr>
      <w:tr>
        <w:trPr/>
        <w:tc>
          <w:tcPr>
            <w:tcW w:w="10626" w:type="dxa"/>
            <w:gridSpan w:val="4"/>
            <w:tcBorders/>
          </w:tcPr>
          <w:p>
            <w:pPr>
              <w:pStyle w:val="Normal"/>
              <w:widowControl w:val="false"/>
              <w:suppressAutoHyphens w:val="true"/>
              <w:spacing w:lineRule="auto" w:line="240" w:before="0" w:after="0"/>
              <w:contextualSpacing/>
              <w:jc w:val="left"/>
              <w:rPr>
                <w:b/>
                <w:b/>
                <w:color w:val="7F7F7F" w:themeColor="text1" w:themeTint="80"/>
              </w:rPr>
            </w:pPr>
            <w:r>
              <w:rPr>
                <w:rFonts w:eastAsia="Calibri" w:cs=""/>
                <w:b/>
                <w:color w:val="7F7F7F" w:themeColor="text1" w:themeTint="80"/>
                <w:kern w:val="0"/>
                <w:sz w:val="22"/>
                <w:szCs w:val="22"/>
                <w:lang w:val="fr-FR" w:eastAsia="en-US" w:bidi="ar-SA"/>
              </w:rPr>
              <w:t>Location</w:t>
            </w:r>
            <w:r>
              <w:rPr>
                <w:rFonts w:eastAsia="Calibri" w:cs=""/>
                <w:kern w:val="0"/>
                <w:sz w:val="22"/>
                <w:szCs w:val="22"/>
                <w:lang w:val="fr-FR" w:eastAsia="en-US" w:bidi="ar-SA"/>
              </w:rPr>
              <w:t> </w:t>
            </w:r>
            <w:r>
              <w:rPr>
                <w:rFonts w:eastAsia="Calibri" w:cs=""/>
                <w:b/>
                <w:color w:val="7F7F7F" w:themeColor="text1" w:themeTint="80"/>
                <w:kern w:val="0"/>
                <w:sz w:val="22"/>
                <w:szCs w:val="22"/>
                <w:lang w:val="fr-FR" w:eastAsia="en-US" w:bidi="ar-SA"/>
              </w:rPr>
              <w:t xml:space="preserve">of physical activity: </w:t>
            </w:r>
          </w:p>
          <w:p>
            <w:pPr>
              <w:pStyle w:val="Normal"/>
              <w:widowControl w:val="false"/>
              <w:suppressAutoHyphens w:val="true"/>
              <w:spacing w:lineRule="auto" w:line="240" w:before="0" w:after="0"/>
              <w:contextualSpacing/>
              <w:jc w:val="left"/>
              <w:rPr>
                <w:b/>
                <w:b/>
              </w:rPr>
            </w:pPr>
            <w:r>
              <w:rPr>
                <w:rFonts w:eastAsia="Calibri" w:cs=""/>
                <w:b/>
                <w:kern w:val="0"/>
                <w:sz w:val="22"/>
                <w:szCs w:val="22"/>
                <w:lang w:val="fr-FR" w:eastAsia="en-US" w:bidi="ar-SA"/>
              </w:rPr>
              <w:t>West University of Timisoara Faculty of Arts and Design</w:t>
            </w:r>
          </w:p>
          <w:p>
            <w:pPr>
              <w:pStyle w:val="Normal"/>
              <w:widowControl w:val="false"/>
              <w:suppressAutoHyphens w:val="true"/>
              <w:spacing w:lineRule="auto" w:line="240" w:before="0" w:after="0"/>
              <w:contextualSpacing/>
              <w:jc w:val="left"/>
              <w:rPr>
                <w:b/>
                <w:b/>
                <w:color w:val="7F7F7F" w:themeColor="text1" w:themeTint="80"/>
              </w:rPr>
            </w:pPr>
            <w:r>
              <w:rPr>
                <w:b/>
                <w:color w:val="7F7F7F" w:themeColor="text1" w:themeTint="80"/>
              </w:rPr>
            </w:r>
          </w:p>
          <w:p>
            <w:pPr>
              <w:pStyle w:val="Normal"/>
              <w:widowControl w:val="false"/>
              <w:suppressAutoHyphens w:val="true"/>
              <w:spacing w:lineRule="auto" w:line="240" w:before="0" w:after="0"/>
              <w:contextualSpacing/>
              <w:jc w:val="left"/>
              <w:rPr>
                <w:b/>
                <w:b/>
              </w:rPr>
            </w:pPr>
            <w:r>
              <w:rPr>
                <w:b/>
              </w:rPr>
            </w:r>
          </w:p>
        </w:tc>
      </w:tr>
      <w:tr>
        <w:trPr/>
        <w:tc>
          <w:tcPr>
            <w:tcW w:w="10626" w:type="dxa"/>
            <w:gridSpan w:val="4"/>
            <w:tcBorders/>
          </w:tcPr>
          <w:p>
            <w:pPr>
              <w:pStyle w:val="Normal"/>
              <w:widowControl w:val="false"/>
              <w:suppressAutoHyphens w:val="true"/>
              <w:spacing w:lineRule="auto" w:line="240" w:before="0" w:after="0"/>
              <w:contextualSpacing/>
              <w:jc w:val="left"/>
              <w:rPr>
                <w:b/>
                <w:b/>
                <w:color w:val="7F7F7F" w:themeColor="text1" w:themeTint="80"/>
              </w:rPr>
            </w:pPr>
            <w:r>
              <w:rPr>
                <w:rFonts w:eastAsia="Calibri" w:cs=""/>
                <w:b/>
                <w:color w:val="7F7F7F" w:themeColor="text1" w:themeTint="80"/>
                <w:kern w:val="0"/>
                <w:sz w:val="22"/>
                <w:szCs w:val="22"/>
                <w:lang w:val="fr-FR" w:eastAsia="en-US" w:bidi="ar-SA"/>
              </w:rPr>
              <w:t xml:space="preserve">Proposed period for virtual component : </w:t>
            </w:r>
            <w:r>
              <w:rPr>
                <w:rFonts w:eastAsia="Calibri" w:cs=""/>
                <w:b/>
                <w:kern w:val="0"/>
                <w:sz w:val="22"/>
                <w:szCs w:val="22"/>
                <w:lang w:val="fr-FR" w:eastAsia="en-US" w:bidi="ar-SA"/>
              </w:rPr>
              <w:t>October 2023</w:t>
            </w:r>
          </w:p>
          <w:p>
            <w:pPr>
              <w:pStyle w:val="Normal"/>
              <w:widowControl w:val="false"/>
              <w:suppressAutoHyphens w:val="true"/>
              <w:spacing w:lineRule="auto" w:line="240" w:before="0" w:after="0"/>
              <w:contextualSpacing/>
              <w:jc w:val="left"/>
              <w:rPr>
                <w:b/>
                <w:b/>
                <w:color w:val="7F7F7F" w:themeColor="text1" w:themeTint="80"/>
              </w:rPr>
            </w:pPr>
            <w:r>
              <w:rPr>
                <w:b/>
                <w:color w:val="7F7F7F" w:themeColor="text1" w:themeTint="80"/>
              </w:rPr>
            </w:r>
          </w:p>
        </w:tc>
      </w:tr>
      <w:tr>
        <w:trPr/>
        <w:tc>
          <w:tcPr>
            <w:tcW w:w="10626" w:type="dxa"/>
            <w:gridSpan w:val="4"/>
            <w:tcBorders/>
          </w:tcPr>
          <w:p>
            <w:pPr>
              <w:pStyle w:val="Normal"/>
              <w:widowControl w:val="false"/>
              <w:suppressAutoHyphens w:val="true"/>
              <w:spacing w:lineRule="atLeast" w:line="20" w:before="0" w:after="0"/>
              <w:jc w:val="both"/>
              <w:rPr>
                <w:b/>
                <w:b/>
                <w:color w:val="7F7F7F" w:themeColor="text1" w:themeTint="80"/>
              </w:rPr>
            </w:pPr>
            <w:r>
              <w:rPr>
                <w:rFonts w:eastAsia="Calibri" w:cs=""/>
                <w:b/>
                <w:color w:val="7F7F7F" w:themeColor="text1" w:themeTint="80"/>
                <w:kern w:val="0"/>
                <w:sz w:val="22"/>
                <w:szCs w:val="22"/>
                <w:lang w:val="fr-FR" w:eastAsia="en-US" w:bidi="ar-SA"/>
              </w:rPr>
              <w:t xml:space="preserve">Target audience / Participant profile : </w:t>
            </w:r>
          </w:p>
          <w:p>
            <w:pPr>
              <w:pStyle w:val="Normal"/>
              <w:widowControl w:val="false"/>
              <w:suppressAutoHyphens w:val="true"/>
              <w:spacing w:lineRule="atLeast" w:line="20" w:before="0" w:after="0"/>
              <w:jc w:val="both"/>
              <w:rPr>
                <w:b/>
                <w:b/>
              </w:rPr>
            </w:pPr>
            <w:bookmarkStart w:id="1" w:name="__DdeLink__449_2757580423"/>
            <w:bookmarkStart w:id="2" w:name="__DdeLink__371_3084613909"/>
            <w:r>
              <w:rPr>
                <w:rFonts w:eastAsia="Calibri" w:cs=""/>
                <w:b/>
                <w:kern w:val="0"/>
                <w:sz w:val="22"/>
                <w:szCs w:val="22"/>
                <w:lang w:val="fr-FR" w:eastAsia="en-US" w:bidi="ar-SA"/>
              </w:rPr>
              <w:t>License, Master and Phd students (design, arts, cultural studies, marketing, management)</w:t>
            </w:r>
            <w:bookmarkEnd w:id="1"/>
            <w:bookmarkEnd w:id="2"/>
          </w:p>
          <w:p>
            <w:pPr>
              <w:pStyle w:val="Normal"/>
              <w:widowControl w:val="false"/>
              <w:suppressAutoHyphens w:val="true"/>
              <w:spacing w:lineRule="atLeast" w:line="20" w:before="0" w:after="0"/>
              <w:jc w:val="both"/>
              <w:rPr>
                <w:b/>
                <w:b/>
              </w:rPr>
            </w:pPr>
            <w:r>
              <w:rPr>
                <w:b/>
              </w:rPr>
            </w:r>
          </w:p>
          <w:p>
            <w:pPr>
              <w:pStyle w:val="Normal"/>
              <w:widowControl w:val="false"/>
              <w:suppressAutoHyphens w:val="true"/>
              <w:spacing w:lineRule="atLeast" w:line="20" w:before="0" w:after="0"/>
              <w:jc w:val="both"/>
              <w:rPr>
                <w:color w:val="7F7F7F" w:themeColor="text1" w:themeTint="80"/>
              </w:rPr>
            </w:pPr>
            <w:r>
              <w:rPr>
                <w:rFonts w:eastAsia="Calibri" w:cs=""/>
                <w:kern w:val="0"/>
                <w:sz w:val="22"/>
                <w:szCs w:val="22"/>
                <w:lang w:val="fr-FR" w:eastAsia="en-US" w:bidi="ar-SA"/>
              </w:rPr>
              <w:t>The target group for the program is Advanced BA, students and masters interested in completing or developing their creative entrepreneurial direction with an emphasis on entrepreneurial thinking and cultural entrepreneurship. It is up to the staff at each university to decide whether they will also recruit high-performing undergraduates.</w:t>
            </w:r>
          </w:p>
          <w:p>
            <w:pPr>
              <w:pStyle w:val="Normal"/>
              <w:widowControl w:val="false"/>
              <w:suppressAutoHyphens w:val="true"/>
              <w:spacing w:lineRule="auto" w:line="240" w:before="0" w:after="0"/>
              <w:contextualSpacing/>
              <w:jc w:val="left"/>
              <w:rPr>
                <w:b/>
                <w:b/>
              </w:rPr>
            </w:pPr>
            <w:r>
              <w:rPr>
                <w:b/>
              </w:rPr>
            </w:r>
          </w:p>
        </w:tc>
      </w:tr>
      <w:tr>
        <w:trPr/>
        <w:tc>
          <w:tcPr>
            <w:tcW w:w="10626" w:type="dxa"/>
            <w:gridSpan w:val="4"/>
            <w:tcBorders/>
          </w:tcPr>
          <w:p>
            <w:pPr>
              <w:pStyle w:val="Normal"/>
              <w:widowControl w:val="false"/>
              <w:suppressAutoHyphens w:val="true"/>
              <w:spacing w:lineRule="atLeast" w:line="20" w:before="0" w:after="0"/>
              <w:jc w:val="both"/>
              <w:rPr>
                <w:rFonts w:cs="Calibri" w:cstheme="minorHAnsi"/>
              </w:rPr>
            </w:pPr>
            <w:r>
              <w:rPr>
                <w:rFonts w:eastAsia="Calibri" w:cs="Calibri" w:cstheme="minorHAnsi"/>
                <w:b/>
                <w:color w:val="7F7F7F" w:themeColor="text1" w:themeTint="80"/>
                <w:kern w:val="0"/>
                <w:sz w:val="22"/>
                <w:szCs w:val="22"/>
                <w:lang w:val="fr-FR" w:eastAsia="en-US" w:bidi="ar-SA"/>
              </w:rPr>
              <w:t>No. of ECTS issued </w:t>
            </w:r>
            <w:r>
              <w:rPr>
                <w:rFonts w:eastAsia="Calibri" w:cs="Calibri" w:cstheme="minorHAnsi"/>
                <w:b/>
                <w:kern w:val="0"/>
                <w:sz w:val="22"/>
                <w:szCs w:val="22"/>
                <w:lang w:val="fr-FR" w:eastAsia="en-US" w:bidi="ar-SA"/>
              </w:rPr>
              <w:t>:</w:t>
            </w:r>
            <w:r>
              <w:rPr>
                <w:rFonts w:eastAsia="Calibri" w:cs="Calibri" w:cstheme="minorHAnsi"/>
                <w:kern w:val="0"/>
                <w:sz w:val="22"/>
                <w:szCs w:val="22"/>
                <w:lang w:val="fr-FR" w:eastAsia="en-US" w:bidi="ar-SA"/>
              </w:rPr>
              <w:t xml:space="preserve"> </w:t>
            </w:r>
            <w:r>
              <w:rPr>
                <w:rFonts w:eastAsia="Calibri" w:cs="Calibri" w:cstheme="minorHAnsi"/>
                <w:b/>
                <w:kern w:val="0"/>
                <w:sz w:val="22"/>
                <w:szCs w:val="22"/>
                <w:lang w:val="fr-FR" w:eastAsia="en-US" w:bidi="ar-SA"/>
              </w:rPr>
              <w:t>3 ECTS</w:t>
            </w:r>
          </w:p>
          <w:p>
            <w:pPr>
              <w:pStyle w:val="Normal"/>
              <w:widowControl w:val="false"/>
              <w:suppressAutoHyphens w:val="true"/>
              <w:spacing w:lineRule="atLeast" w:line="20" w:before="0" w:after="0"/>
              <w:jc w:val="both"/>
              <w:rPr>
                <w:rFonts w:cs="Calibri" w:cstheme="minorHAnsi"/>
              </w:rPr>
            </w:pPr>
            <w:r>
              <w:rPr>
                <w:rFonts w:cs="Calibri" w:cstheme="minorHAnsi"/>
              </w:rPr>
            </w:r>
          </w:p>
          <w:p>
            <w:pPr>
              <w:pStyle w:val="Normal"/>
              <w:widowControl w:val="false"/>
              <w:suppressAutoHyphens w:val="true"/>
              <w:spacing w:lineRule="auto" w:line="240" w:before="0" w:after="0"/>
              <w:contextualSpacing/>
              <w:jc w:val="left"/>
              <w:rPr>
                <w:b/>
                <w:b/>
              </w:rPr>
            </w:pPr>
            <w:r>
              <w:rPr>
                <w:b/>
              </w:rPr>
            </w:r>
          </w:p>
        </w:tc>
      </w:tr>
      <w:tr>
        <w:trPr/>
        <w:tc>
          <w:tcPr>
            <w:tcW w:w="10626" w:type="dxa"/>
            <w:gridSpan w:val="4"/>
            <w:tcBorders/>
          </w:tcPr>
          <w:p>
            <w:pPr>
              <w:pStyle w:val="Normal"/>
              <w:widowControl w:val="false"/>
              <w:suppressAutoHyphens w:val="true"/>
              <w:spacing w:lineRule="atLeast" w:line="20" w:before="0" w:after="0"/>
              <w:jc w:val="both"/>
              <w:rPr>
                <w:rFonts w:cs="Calibri" w:cstheme="minorHAnsi"/>
              </w:rPr>
            </w:pPr>
            <w:r>
              <w:rPr>
                <w:rFonts w:eastAsia="Calibri" w:cs="Calibri" w:cstheme="minorHAnsi"/>
                <w:b/>
                <w:color w:val="7F7F7F" w:themeColor="text1" w:themeTint="80"/>
                <w:kern w:val="0"/>
                <w:sz w:val="22"/>
                <w:szCs w:val="22"/>
                <w:lang w:val="fr-FR" w:eastAsia="en-US" w:bidi="ar-SA"/>
              </w:rPr>
              <w:t>Language of instruction and requirements</w:t>
            </w:r>
            <w:r>
              <w:rPr>
                <w:rFonts w:eastAsia="Calibri" w:cs="Calibri" w:cstheme="minorHAnsi"/>
                <w:color w:val="7F7F7F" w:themeColor="text1" w:themeTint="80"/>
                <w:kern w:val="0"/>
                <w:sz w:val="22"/>
                <w:szCs w:val="22"/>
                <w:lang w:val="fr-FR" w:eastAsia="en-US" w:bidi="ar-SA"/>
              </w:rPr>
              <w:t> </w:t>
            </w:r>
            <w:r>
              <w:rPr>
                <w:rFonts w:eastAsia="Calibri" w:cs="Calibri" w:cstheme="minorHAnsi"/>
                <w:kern w:val="0"/>
                <w:sz w:val="22"/>
                <w:szCs w:val="22"/>
                <w:lang w:val="fr-FR" w:eastAsia="en-US" w:bidi="ar-SA"/>
              </w:rPr>
              <w:t xml:space="preserve">:  </w:t>
            </w:r>
          </w:p>
          <w:p>
            <w:pPr>
              <w:pStyle w:val="Normal"/>
              <w:widowControl w:val="false"/>
              <w:suppressAutoHyphens w:val="true"/>
              <w:spacing w:lineRule="atLeast" w:line="20" w:before="0" w:after="0"/>
              <w:jc w:val="both"/>
              <w:rPr>
                <w:rFonts w:cs="Calibri" w:cstheme="minorHAnsi"/>
                <w:b/>
                <w:b/>
              </w:rPr>
            </w:pPr>
            <w:r>
              <w:rPr>
                <w:rFonts w:eastAsia="Calibri" w:cs="Calibri" w:cstheme="minorHAnsi"/>
                <w:b/>
                <w:kern w:val="0"/>
                <w:sz w:val="22"/>
                <w:szCs w:val="22"/>
                <w:lang w:val="fr-FR" w:eastAsia="en-US" w:bidi="ar-SA"/>
              </w:rPr>
              <w:t>Working languages: English</w:t>
            </w:r>
          </w:p>
          <w:p>
            <w:pPr>
              <w:pStyle w:val="Normal"/>
              <w:widowControl w:val="false"/>
              <w:suppressAutoHyphens w:val="true"/>
              <w:spacing w:lineRule="atLeast" w:line="20" w:before="0" w:after="0"/>
              <w:jc w:val="both"/>
              <w:rPr>
                <w:rFonts w:cs="Calibri" w:cstheme="minorHAnsi"/>
                <w:b/>
                <w:b/>
              </w:rPr>
            </w:pPr>
            <w:r>
              <w:rPr>
                <w:rFonts w:eastAsia="Calibri" w:cs="Calibri" w:cstheme="minorHAnsi"/>
                <w:b/>
                <w:kern w:val="0"/>
                <w:sz w:val="22"/>
                <w:szCs w:val="22"/>
                <w:lang w:val="fr-FR" w:eastAsia="en-US" w:bidi="ar-SA"/>
              </w:rPr>
              <w:t xml:space="preserve">Visits will be carried in English </w:t>
            </w:r>
          </w:p>
          <w:p>
            <w:pPr>
              <w:pStyle w:val="Normal"/>
              <w:widowControl w:val="false"/>
              <w:suppressAutoHyphens w:val="true"/>
              <w:spacing w:lineRule="atLeast" w:line="20" w:before="0" w:after="0"/>
              <w:jc w:val="both"/>
              <w:rPr>
                <w:b/>
                <w:b/>
              </w:rPr>
            </w:pPr>
            <w:r>
              <w:rPr>
                <w:b/>
              </w:rPr>
            </w:r>
          </w:p>
        </w:tc>
      </w:tr>
      <w:tr>
        <w:trPr/>
        <w:tc>
          <w:tcPr>
            <w:tcW w:w="10626" w:type="dxa"/>
            <w:gridSpan w:val="4"/>
            <w:tcBorders>
              <w:bottom w:val="nil"/>
            </w:tcBorders>
          </w:tcPr>
          <w:p>
            <w:pPr>
              <w:pStyle w:val="Default"/>
              <w:widowControl w:val="false"/>
              <w:suppressAutoHyphens w:val="true"/>
              <w:spacing w:before="0" w:after="0"/>
              <w:jc w:val="left"/>
              <w:rPr>
                <w:rFonts w:eastAsia="Calibri"/>
                <w:kern w:val="0"/>
                <w:lang w:eastAsia="en-US" w:bidi="ar-SA"/>
              </w:rPr>
            </w:pPr>
            <w:r>
              <w:rPr>
                <w:rFonts w:eastAsia="Calibri" w:cs="Calibri" w:cstheme="minorHAnsi"/>
                <w:b/>
                <w:color w:val="7F7F7F" w:themeColor="text1" w:themeTint="80"/>
                <w:kern w:val="0"/>
                <w:lang w:eastAsia="en-US" w:bidi="ar-SA"/>
              </w:rPr>
              <w:t xml:space="preserve">Organizing board: </w:t>
            </w:r>
          </w:p>
          <w:tbl>
            <w:tblPr>
              <w:tblW w:w="8018"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8018"/>
            </w:tblGrid>
            <w:tr>
              <w:trPr>
                <w:trHeight w:val="1424" w:hRule="atLeast"/>
              </w:trPr>
              <w:tc>
                <w:tcPr>
                  <w:tcW w:w="8018" w:type="dxa"/>
                  <w:tcBorders/>
                </w:tcPr>
                <w:p>
                  <w:pPr>
                    <w:pStyle w:val="Normal"/>
                    <w:widowControl w:val="false"/>
                    <w:spacing w:lineRule="auto" w:line="240" w:before="0" w:after="0"/>
                    <w:rPr>
                      <w:rFonts w:ascii="Calibri" w:hAnsi="Calibri" w:cs="Calibri"/>
                      <w:color w:val="000000"/>
                      <w:lang w:val="en-US"/>
                    </w:rPr>
                  </w:pPr>
                  <w:r>
                    <w:rPr>
                      <w:rFonts w:cs="Calibri"/>
                      <w:b/>
                      <w:bCs/>
                      <w:color w:val="000000"/>
                      <w:lang w:val="en-US"/>
                    </w:rPr>
                    <w:t xml:space="preserve">Host university: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Universitatea de Vest din Timișoara</w:t>
                  </w:r>
                  <w:r>
                    <w:rPr>
                      <w:rFonts w:cs="Calibri"/>
                      <w:color w:val="000000"/>
                      <w:lang w:val="en-US"/>
                    </w:rPr>
                    <w:t xml:space="preserve">, Romania (Diana Andreescu) </w:t>
                  </w:r>
                </w:p>
                <w:p>
                  <w:pPr>
                    <w:pStyle w:val="Normal"/>
                    <w:widowControl w:val="false"/>
                    <w:spacing w:lineRule="auto" w:line="240" w:before="0" w:after="0"/>
                    <w:rPr>
                      <w:rFonts w:ascii="Calibri" w:hAnsi="Calibri" w:cs="Calibri"/>
                      <w:color w:val="000000"/>
                      <w:lang w:val="en-US"/>
                    </w:rPr>
                  </w:pPr>
                  <w:r>
                    <w:rPr>
                      <w:rFonts w:cs="Calibri"/>
                      <w:b/>
                      <w:bCs/>
                      <w:color w:val="000000"/>
                      <w:lang w:val="en-US"/>
                    </w:rPr>
                    <w:t xml:space="preserve">Partners: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 xml:space="preserve">P1. University Beira Interior, </w:t>
                  </w:r>
                  <w:r>
                    <w:rPr>
                      <w:rFonts w:cs="Calibri"/>
                      <w:bCs/>
                      <w:i/>
                      <w:iCs/>
                      <w:color w:val="000000"/>
                      <w:lang w:val="en-US"/>
                    </w:rPr>
                    <w:t>Portugal</w:t>
                  </w:r>
                  <w:r>
                    <w:rPr>
                      <w:rFonts w:cs="Calibri"/>
                      <w:b/>
                      <w:bCs/>
                      <w:i/>
                      <w:iCs/>
                      <w:color w:val="000000"/>
                      <w:lang w:val="en-US"/>
                    </w:rPr>
                    <w:t xml:space="preserve"> </w:t>
                  </w:r>
                  <w:r>
                    <w:rPr>
                      <w:rFonts w:cs="Calibri"/>
                      <w:color w:val="000000"/>
                      <w:lang w:val="en-US"/>
                    </w:rPr>
                    <w:t xml:space="preserve">(Maria Jose Madeira, Cristina Mota) ;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P2. IED Istituto Europeo di Design</w:t>
                  </w:r>
                  <w:r>
                    <w:rPr>
                      <w:rFonts w:cs="Calibri"/>
                      <w:color w:val="000000"/>
                      <w:lang w:val="en-US"/>
                    </w:rPr>
                    <w:t xml:space="preserve">, Italy (Martina Bianchini, Ivana Mazzi, Serena Selva) ;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P3. Accademia di Belle Arti Aldo Galli</w:t>
                  </w:r>
                  <w:r>
                    <w:rPr>
                      <w:rFonts w:cs="Calibri"/>
                      <w:color w:val="000000"/>
                      <w:lang w:val="en-US"/>
                    </w:rPr>
                    <w:t xml:space="preserve">, Italy (Nicoletta Castellaneta, Letizia Salerno) ;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P4. Politécnico de Bragança</w:t>
                  </w:r>
                  <w:r>
                    <w:rPr>
                      <w:rFonts w:cs="Calibri"/>
                      <w:color w:val="000000"/>
                      <w:lang w:val="en-US"/>
                    </w:rPr>
                    <w:t xml:space="preserve">, </w:t>
                  </w:r>
                  <w:r>
                    <w:rPr>
                      <w:rFonts w:cs="Calibri"/>
                      <w:bCs/>
                      <w:i/>
                      <w:iCs/>
                      <w:color w:val="000000"/>
                      <w:lang w:val="en-US"/>
                    </w:rPr>
                    <w:t>Portugal</w:t>
                  </w:r>
                  <w:r>
                    <w:rPr>
                      <w:rFonts w:cs="Calibri"/>
                      <w:b/>
                      <w:bCs/>
                      <w:i/>
                      <w:iCs/>
                      <w:color w:val="000000"/>
                      <w:lang w:val="en-US"/>
                    </w:rPr>
                    <w:t xml:space="preserve"> </w:t>
                  </w:r>
                  <w:r>
                    <w:rPr>
                      <w:rFonts w:cs="Calibri"/>
                      <w:color w:val="000000"/>
                      <w:lang w:val="en-US"/>
                    </w:rPr>
                    <w:t xml:space="preserve">(António Meireles); </w:t>
                  </w:r>
                </w:p>
                <w:p>
                  <w:pPr>
                    <w:pStyle w:val="Normal"/>
                    <w:widowControl w:val="false"/>
                    <w:spacing w:lineRule="auto" w:line="240" w:before="0" w:after="0"/>
                    <w:rPr>
                      <w:rFonts w:ascii="Calibri" w:hAnsi="Calibri" w:cs="Calibri"/>
                      <w:color w:val="000000"/>
                      <w:lang w:val="en-US"/>
                    </w:rPr>
                  </w:pPr>
                  <w:r>
                    <w:rPr>
                      <w:rFonts w:cs="Calibri"/>
                      <w:b/>
                      <w:bCs/>
                      <w:i/>
                      <w:iCs/>
                      <w:color w:val="000000"/>
                      <w:lang w:val="en-US"/>
                    </w:rPr>
                    <w:t>P5. Catholic Private University Linz</w:t>
                  </w:r>
                  <w:r>
                    <w:rPr>
                      <w:rFonts w:cs="Calibri"/>
                      <w:color w:val="000000"/>
                      <w:lang w:val="en-US"/>
                    </w:rPr>
                    <w:t>, Austria (</w:t>
                  </w:r>
                  <w:r>
                    <w:rPr>
                      <w:rFonts w:cs="Calibri"/>
                      <w:color w:val="000000"/>
                      <w:shd w:fill="FFFFFF" w:val="clear"/>
                    </w:rPr>
                    <w:t>Ružica Romić</w:t>
                  </w:r>
                  <w:r>
                    <w:rPr>
                      <w:rFonts w:cs="Calibri"/>
                      <w:color w:val="000000"/>
                      <w:lang w:val="en-US"/>
                    </w:rPr>
                    <w:t xml:space="preserve">). </w:t>
                  </w:r>
                </w:p>
              </w:tc>
            </w:tr>
          </w:tbl>
          <w:p>
            <w:pPr>
              <w:pStyle w:val="Normal"/>
              <w:widowControl w:val="false"/>
              <w:suppressAutoHyphens w:val="true"/>
              <w:spacing w:lineRule="auto" w:line="240" w:before="0" w:after="0"/>
              <w:contextualSpacing/>
              <w:jc w:val="left"/>
              <w:rPr>
                <w:b/>
                <w:b/>
              </w:rPr>
            </w:pPr>
            <w:r>
              <w:rPr>
                <w:b/>
              </w:rPr>
            </w:r>
          </w:p>
        </w:tc>
      </w:tr>
      <w:tr>
        <w:trPr/>
        <w:tc>
          <w:tcPr>
            <w:tcW w:w="2688" w:type="dxa"/>
            <w:tcBorders>
              <w:top w:val="nil"/>
              <w:right w:val="nil"/>
            </w:tcBorders>
          </w:tcPr>
          <w:p>
            <w:pPr>
              <w:pStyle w:val="Normal"/>
              <w:widowControl w:val="false"/>
              <w:suppressAutoHyphens w:val="true"/>
              <w:spacing w:lineRule="auto" w:line="240" w:before="0" w:after="0"/>
              <w:contextualSpacing/>
              <w:jc w:val="left"/>
              <w:rPr>
                <w:rFonts w:cs="Calibri" w:cstheme="minorHAnsi"/>
                <w:b/>
                <w:b/>
              </w:rPr>
            </w:pPr>
            <w:r>
              <w:rPr>
                <w:rFonts w:cs="Calibri" w:cstheme="minorHAnsi"/>
                <w:b/>
              </w:rPr>
            </w:r>
          </w:p>
        </w:tc>
        <w:tc>
          <w:tcPr>
            <w:tcW w:w="2693" w:type="dxa"/>
            <w:tcBorders>
              <w:top w:val="nil"/>
              <w:left w:val="nil"/>
              <w:right w:val="nil"/>
            </w:tcBorders>
          </w:tcPr>
          <w:p>
            <w:pPr>
              <w:pStyle w:val="Normal"/>
              <w:widowControl w:val="false"/>
              <w:suppressAutoHyphens w:val="true"/>
              <w:spacing w:lineRule="auto" w:line="240" w:before="0" w:after="0"/>
              <w:contextualSpacing/>
              <w:jc w:val="left"/>
              <w:rPr>
                <w:rFonts w:cs="Calibri" w:cstheme="minorHAnsi"/>
                <w:b/>
                <w:b/>
              </w:rPr>
            </w:pPr>
            <w:r>
              <w:rPr>
                <w:rFonts w:cs="Calibri" w:cstheme="minorHAnsi"/>
                <w:b/>
              </w:rPr>
            </w:r>
          </w:p>
        </w:tc>
        <w:tc>
          <w:tcPr>
            <w:tcW w:w="2554" w:type="dxa"/>
            <w:tcBorders>
              <w:top w:val="nil"/>
              <w:left w:val="nil"/>
              <w:right w:val="nil"/>
            </w:tcBorders>
          </w:tcPr>
          <w:p>
            <w:pPr>
              <w:pStyle w:val="Normal"/>
              <w:widowControl w:val="false"/>
              <w:suppressAutoHyphens w:val="true"/>
              <w:spacing w:lineRule="auto" w:line="240" w:before="0" w:after="0"/>
              <w:contextualSpacing/>
              <w:jc w:val="left"/>
              <w:rPr>
                <w:b/>
                <w:b/>
              </w:rPr>
            </w:pPr>
            <w:r>
              <w:rPr>
                <w:b/>
              </w:rPr>
            </w:r>
          </w:p>
        </w:tc>
        <w:tc>
          <w:tcPr>
            <w:tcW w:w="2691" w:type="dxa"/>
            <w:tcBorders>
              <w:top w:val="nil"/>
              <w:left w:val="nil"/>
            </w:tcBorders>
          </w:tcPr>
          <w:p>
            <w:pPr>
              <w:pStyle w:val="Normal"/>
              <w:widowControl w:val="false"/>
              <w:suppressAutoHyphens w:val="true"/>
              <w:spacing w:lineRule="auto" w:line="240" w:before="0" w:after="0"/>
              <w:contextualSpacing/>
              <w:jc w:val="left"/>
              <w:rPr>
                <w:b/>
                <w:b/>
              </w:rPr>
            </w:pPr>
            <w:r>
              <w:rPr>
                <w:b/>
              </w:rPr>
            </w:r>
          </w:p>
        </w:tc>
      </w:tr>
      <w:tr>
        <w:trPr/>
        <w:tc>
          <w:tcPr>
            <w:tcW w:w="10626" w:type="dxa"/>
            <w:gridSpan w:val="4"/>
            <w:tcBorders/>
          </w:tcPr>
          <w:p>
            <w:pPr>
              <w:pStyle w:val="Normal"/>
              <w:widowControl w:val="false"/>
              <w:suppressAutoHyphens w:val="true"/>
              <w:spacing w:lineRule="auto" w:line="240" w:before="0" w:after="0"/>
              <w:jc w:val="left"/>
              <w:rPr>
                <w:b/>
                <w:b/>
                <w:u w:val="single"/>
              </w:rPr>
            </w:pPr>
            <w:r>
              <w:rPr>
                <w:rFonts w:eastAsia="Calibri" w:cs=""/>
                <w:b/>
                <w:kern w:val="0"/>
                <w:sz w:val="22"/>
                <w:szCs w:val="22"/>
                <w:u w:val="single"/>
                <w:lang w:val="fr-FR" w:eastAsia="en-US" w:bidi="ar-SA"/>
              </w:rPr>
              <w:t>Program</w:t>
            </w:r>
          </w:p>
        </w:tc>
      </w:tr>
      <w:tr>
        <w:trPr/>
        <w:tc>
          <w:tcPr>
            <w:tcW w:w="10626" w:type="dxa"/>
            <w:gridSpan w:val="4"/>
            <w:tcBorders/>
          </w:tcPr>
          <w:p>
            <w:pPr>
              <w:pStyle w:val="Normal"/>
              <w:widowControl w:val="false"/>
              <w:suppressAutoHyphens w:val="true"/>
              <w:spacing w:lineRule="auto" w:line="240" w:before="0" w:after="0"/>
              <w:jc w:val="left"/>
              <w:rPr>
                <w:b/>
                <w:b/>
              </w:rPr>
            </w:pPr>
            <w:r>
              <w:rPr>
                <w:rFonts w:eastAsia="Calibri" w:cs=""/>
                <w:b/>
                <w:color w:val="7F7F7F" w:themeColor="text1" w:themeTint="80"/>
                <w:kern w:val="0"/>
                <w:sz w:val="22"/>
                <w:szCs w:val="22"/>
                <w:lang w:val="fr-FR" w:eastAsia="en-US" w:bidi="ar-SA"/>
              </w:rPr>
              <w:t xml:space="preserve">Title : </w:t>
            </w:r>
            <w:r>
              <w:rPr>
                <w:rFonts w:eastAsia="Calibri" w:cs=""/>
                <w:b/>
                <w:kern w:val="0"/>
                <w:sz w:val="22"/>
                <w:szCs w:val="22"/>
                <w:lang w:val="fr-FR" w:eastAsia="en-US" w:bidi="ar-SA"/>
              </w:rPr>
              <w:t>Entrepreneurship and sustainability in the cultural / creative industries.</w:t>
            </w:r>
          </w:p>
          <w:p>
            <w:pPr>
              <w:pStyle w:val="Normal"/>
              <w:widowControl w:val="false"/>
              <w:suppressAutoHyphens w:val="true"/>
              <w:spacing w:lineRule="auto" w:line="240" w:before="0" w:after="0"/>
              <w:jc w:val="left"/>
              <w:rPr>
                <w:b/>
                <w:b/>
                <w:color w:val="7F7F7F" w:themeColor="text1" w:themeTint="80"/>
              </w:rPr>
            </w:pPr>
            <w:r>
              <w:rPr>
                <w:b/>
                <w:color w:val="7F7F7F" w:themeColor="text1" w:themeTint="80"/>
              </w:rPr>
            </w:r>
          </w:p>
          <w:p>
            <w:pPr>
              <w:pStyle w:val="Normal"/>
              <w:widowControl w:val="false"/>
              <w:suppressAutoHyphens w:val="true"/>
              <w:spacing w:lineRule="atLeast" w:line="20" w:before="0" w:after="0"/>
              <w:jc w:val="both"/>
              <w:rPr>
                <w:rFonts w:cs="Calibri" w:cstheme="minorHAnsi"/>
                <w:b/>
                <w:b/>
                <w:color w:val="7F7F7F" w:themeColor="text1" w:themeTint="80"/>
              </w:rPr>
            </w:pPr>
            <w:r>
              <w:rPr>
                <w:rFonts w:cs="Calibri" w:cstheme="minorHAnsi"/>
                <w:b/>
                <w:color w:val="7F7F7F" w:themeColor="text1" w:themeTint="80"/>
              </w:rPr>
            </w:r>
          </w:p>
        </w:tc>
      </w:tr>
      <w:tr>
        <w:trPr/>
        <w:tc>
          <w:tcPr>
            <w:tcW w:w="10626" w:type="dxa"/>
            <w:gridSpan w:val="4"/>
            <w:tcBorders/>
          </w:tcPr>
          <w:p>
            <w:pPr>
              <w:pStyle w:val="Normal"/>
              <w:widowControl w:val="false"/>
              <w:suppressAutoHyphens w:val="true"/>
              <w:spacing w:lineRule="auto" w:line="240" w:before="0" w:after="0"/>
              <w:jc w:val="both"/>
              <w:rPr>
                <w:rFonts w:cs="Calibri" w:cstheme="minorHAnsi"/>
                <w:b/>
                <w:b/>
              </w:rPr>
            </w:pPr>
            <w:r>
              <w:rPr>
                <w:rFonts w:eastAsia="Calibri" w:cs="Calibri" w:cstheme="minorHAnsi"/>
                <w:b/>
                <w:color w:val="7F7F7F" w:themeColor="text1" w:themeTint="80"/>
                <w:kern w:val="0"/>
                <w:sz w:val="22"/>
                <w:szCs w:val="22"/>
                <w:lang w:val="fr-FR" w:eastAsia="en-US" w:bidi="ar-SA"/>
              </w:rPr>
              <w:t>Short description</w:t>
            </w:r>
            <w:r>
              <w:rPr>
                <w:rFonts w:eastAsia="Calibri" w:cs="Calibri" w:cstheme="minorHAnsi"/>
                <w:b/>
                <w:kern w:val="0"/>
                <w:sz w:val="22"/>
                <w:szCs w:val="22"/>
                <w:lang w:val="fr-FR" w:eastAsia="en-US" w:bidi="ar-SA"/>
              </w:rPr>
              <w:t>:</w:t>
            </w:r>
          </w:p>
          <w:p>
            <w:pPr>
              <w:pStyle w:val="ListParagraph"/>
              <w:widowControl w:val="false"/>
              <w:numPr>
                <w:ilvl w:val="0"/>
                <w:numId w:val="2"/>
              </w:numPr>
              <w:suppressAutoHyphens w:val="true"/>
              <w:spacing w:before="0" w:after="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fr-FR" w:bidi="ar-SA"/>
              </w:rPr>
              <w:t>This combined intensive program (in response to the Erasmus + Call) proposes an interdisciplinary program that offers students a mix of artistic and scientific skills with the basic principles of art, philosophy, natural sciences, engineering and humanities. Areas in which creative and entrepreneurial thinking promote collaboration and teamwork and allow project planning, creation, implementation and analysis. Teaching and learning methods with strategic partners including museums, art galleries and NGOs underline the importance of these relationships which are also reflected in the institution's strategy, and which are based on full involvement in the creative and cultural sectors, incorporating both staff and and students in networks and alliances that expand academic horizons. The program involves both virtual and face-to-face training and mentoring activities. The face-to-face activities will take place at UVT, in Timisoara, Romania.</w:t>
            </w:r>
          </w:p>
          <w:p>
            <w:pPr>
              <w:pStyle w:val="Default"/>
              <w:widowControl w:val="false"/>
              <w:numPr>
                <w:ilvl w:val="0"/>
                <w:numId w:val="2"/>
              </w:numPr>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 xml:space="preserve">This blended intensive program aims to reflect on the relationships between the cultural-creative industries and urban regeneration and to train students in understanding and intervention skills, through interdisciplinary dialogue, through research on some neighborhoods in different European cities and through immersion in the urban reality of Timișoara city and of other localities in western Romania. We emphasize that </w:t>
            </w:r>
            <w:r>
              <w:rPr>
                <w:rFonts w:eastAsia="Calibri" w:cs="Calibri" w:cstheme="minorHAnsi"/>
                <w:i/>
                <w:iCs/>
                <w:kern w:val="0"/>
                <w:sz w:val="22"/>
                <w:szCs w:val="22"/>
                <w:lang w:eastAsia="en-US" w:bidi="ar-SA"/>
              </w:rPr>
              <w:t>Timisoara will be the European Capital of Culture in 2023</w:t>
            </w:r>
            <w:r>
              <w:rPr>
                <w:rFonts w:eastAsia="Calibri" w:cs="Calibri" w:cstheme="minorHAnsi"/>
                <w:kern w:val="0"/>
                <w:sz w:val="22"/>
                <w:szCs w:val="22"/>
                <w:lang w:eastAsia="en-US" w:bidi="ar-SA"/>
              </w:rPr>
              <w:t xml:space="preserve">, which increases the interest in the case studies carried out on it. </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cs="Calibri" w:cstheme="minorHAnsi"/>
                <w:sz w:val="22"/>
                <w:szCs w:val="22"/>
              </w:rPr>
            </w:r>
          </w:p>
          <w:p>
            <w:pPr>
              <w:pStyle w:val="Default"/>
              <w:widowControl w:val="false"/>
              <w:numPr>
                <w:ilvl w:val="0"/>
                <w:numId w:val="1"/>
              </w:numPr>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 xml:space="preserve">Teaching staff and invited experts will facilitate the debate and understanding of the proposed issues, starting from concrete cases, which together with the students they will place in broader conceptual and theoretical contexts. The aim is to contribute in this way, even if initially, to the training of urban innovators. </w:t>
            </w:r>
          </w:p>
          <w:p>
            <w:pPr>
              <w:pStyle w:val="Default"/>
              <w:widowControl w:val="false"/>
              <w:numPr>
                <w:ilvl w:val="0"/>
                <w:numId w:val="1"/>
              </w:numPr>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 xml:space="preserve">The courses taught by professors and experts, as well as the documentation activities and teamwork carried out by students, will be based on the following guiding themes: </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1. Your art, your brand!</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2. The Personal Brand Handbook</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3. Digital portfolio</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4. Social media to sell and promote art</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5. Artist and entrepreneur</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6. Business canvas plan. Your business idea</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7. Pitch. Public support</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8. The role of public authorities (European, national, regional, local) in stimulating creative industries</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and urban regeneration</w:t>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cs="Calibri" w:cstheme="minorHAnsi"/>
                <w:sz w:val="22"/>
                <w:szCs w:val="22"/>
              </w:rPr>
            </w:r>
          </w:p>
          <w:p>
            <w:pPr>
              <w:pStyle w:val="Default"/>
              <w:widowControl w:val="false"/>
              <w:suppressAutoHyphens w:val="true"/>
              <w:spacing w:before="0" w:after="0"/>
              <w:jc w:val="both"/>
              <w:rPr>
                <w:rFonts w:ascii="Calibri" w:hAnsi="Calibri" w:cs="Calibri" w:asciiTheme="minorHAnsi" w:cstheme="minorHAnsi" w:hAnsiTheme="minorHAnsi"/>
                <w:sz w:val="22"/>
                <w:szCs w:val="22"/>
              </w:rPr>
            </w:pPr>
            <w:r>
              <w:rPr>
                <w:rFonts w:eastAsia="Calibri" w:cs="Calibri" w:cstheme="minorHAnsi"/>
                <w:kern w:val="0"/>
                <w:sz w:val="22"/>
                <w:szCs w:val="22"/>
                <w:lang w:eastAsia="en-US" w:bidi="ar-SA"/>
              </w:rPr>
              <w:t xml:space="preserve">Note: During the preparation period (January 2023 – October 2023), these themes may be partially redefined by the BIP staff, by consensus. </w:t>
            </w:r>
          </w:p>
          <w:p>
            <w:pPr>
              <w:pStyle w:val="Normal"/>
              <w:widowControl w:val="false"/>
              <w:suppressAutoHyphens w:val="true"/>
              <w:spacing w:lineRule="atLeast" w:line="20" w:before="0" w:after="0"/>
              <w:jc w:val="both"/>
              <w:rPr>
                <w:rFonts w:cs="Calibri" w:cstheme="minorHAnsi"/>
                <w:b/>
                <w:b/>
                <w:color w:val="7F7F7F" w:themeColor="text1" w:themeTint="80"/>
              </w:rPr>
            </w:pPr>
            <w:r>
              <w:rPr>
                <w:rFonts w:cs="Calibri" w:cstheme="minorHAnsi"/>
                <w:b/>
                <w:color w:val="7F7F7F" w:themeColor="text1" w:themeTint="80"/>
              </w:rPr>
            </w:r>
          </w:p>
        </w:tc>
      </w:tr>
      <w:tr>
        <w:trPr/>
        <w:tc>
          <w:tcPr>
            <w:tcW w:w="10626" w:type="dxa"/>
            <w:gridSpan w:val="4"/>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b/>
                <w:b/>
              </w:rPr>
            </w:pPr>
            <w:r>
              <w:rPr>
                <w:rFonts w:eastAsia="Calibri" w:cs=""/>
                <w:b/>
                <w:color w:val="7F7F7F" w:themeColor="text1" w:themeTint="80"/>
                <w:kern w:val="0"/>
                <w:sz w:val="22"/>
                <w:szCs w:val="22"/>
                <w:lang w:val="fr-FR" w:eastAsia="en-US" w:bidi="ar-SA"/>
              </w:rPr>
              <w:t>Proposed schedule</w:t>
            </w:r>
            <w:r>
              <w:rPr>
                <w:rFonts w:eastAsia="Calibri" w:cs=""/>
                <w:b/>
                <w:kern w:val="0"/>
                <w:sz w:val="22"/>
                <w:szCs w:val="22"/>
                <w:lang w:val="fr-FR" w:eastAsia="en-US" w:bidi="ar-SA"/>
              </w:rPr>
              <w:t xml:space="preserve">: </w:t>
            </w:r>
          </w:p>
          <w:p>
            <w:pPr>
              <w:pStyle w:val="Normal"/>
              <w:widowControl w:val="false"/>
              <w:suppressAutoHyphens w:val="true"/>
              <w:spacing w:lineRule="auto" w:line="240" w:before="0" w:after="0"/>
              <w:jc w:val="left"/>
              <w:rPr>
                <w:b/>
                <w:b/>
              </w:rPr>
            </w:pPr>
            <w:r>
              <w:rPr>
                <w:rFonts w:eastAsia="Calibri" w:cs=""/>
                <w:b/>
                <w:kern w:val="0"/>
                <w:sz w:val="22"/>
                <w:szCs w:val="22"/>
                <w:lang w:val="fr-FR" w:eastAsia="en-US" w:bidi="ar-SA"/>
              </w:rPr>
              <w:t>1. Online activities: October 2023</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A preparatory work will be done in international student groups. Each group will be assigned a topic for</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reflection which they will then structure into a thematic portfolio. Afterwards, each group will be supervised by a teaching tutor. Organize virtual collaborative learning activities and mentoring.</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b/>
                <w:b/>
              </w:rPr>
            </w:pPr>
            <w:r>
              <w:rPr>
                <w:rFonts w:eastAsia="Calibri" w:cs=""/>
                <w:b/>
                <w:kern w:val="0"/>
                <w:sz w:val="22"/>
                <w:szCs w:val="22"/>
                <w:lang w:val="fr-FR" w:eastAsia="en-US" w:bidi="ar-SA"/>
              </w:rPr>
              <w:t>2. In presence activities: November 2023</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Morning: classes and lectures (teachers, experts and researchers).</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Afternoon: discussions and interviews with artists and cultural leaders (curators, exhibition managers, art critics, etc.).</w:t>
            </w:r>
          </w:p>
          <w:p>
            <w:pPr>
              <w:pStyle w:val="Normal"/>
              <w:widowControl w:val="false"/>
              <w:suppressAutoHyphens w:val="true"/>
              <w:spacing w:lineRule="auto" w:line="240" w:before="0" w:after="0"/>
              <w:jc w:val="left"/>
              <w:rPr>
                <w:b/>
                <w:b/>
              </w:rPr>
            </w:pPr>
            <w:r>
              <w:rPr>
                <w:b/>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First day: dedicated to getting to know each other and organizing the activity (2 hours, in the morning); the</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presentation of the results of the online activities (3 hours, in the afternoon); </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Second day: courses and interactive activities coordinated by teaching staff, with interventions by external</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experts (3 hours, in the morning); visit to creative spaces and regenerated/regenerable neighborhoods in Timisoara (3 hours, in the afternoon);</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Third day: workshops will be done in international student groups. Design Thinking and Business Models. Methodologies that allow us to leverage ideas, find solutions and implement business models. Activities coordinated by teaching staff. (3 hours, in the morning)</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Fourth day: field trip across the West Development Region, to experience examples of cultural-creative</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initiatives and urban dynamics outside Timisoara;</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Fifth day: Presentation and debate of field observations and analyses, in correlation with the results of the</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documentation made by the students during the online stage of the activities (3 hours, in the morning).</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Organization of the final stage of the development of the materials from which the groups of students and</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sending the materials to the teaching staff responsible for the evaluation (in the afternoon).</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Note: The order of activities may undergo some changes, depending on the situation at that time and the</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availability of the invited experts or the schedule of the structures visited.</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tLeast" w:line="20" w:before="0" w:after="0"/>
              <w:jc w:val="both"/>
              <w:rPr>
                <w:rFonts w:cs="Calibri" w:cstheme="minorHAnsi"/>
                <w:color w:val="7F7F7F" w:themeColor="text1" w:themeTint="80"/>
              </w:rPr>
            </w:pPr>
            <w:r>
              <w:rPr>
                <w:rFonts w:cs="Calibri" w:cstheme="minorHAnsi"/>
                <w:color w:val="7F7F7F" w:themeColor="text1" w:themeTint="80"/>
              </w:rPr>
            </w:r>
          </w:p>
        </w:tc>
      </w:tr>
      <w:tr>
        <w:trPr/>
        <w:tc>
          <w:tcPr>
            <w:tcW w:w="10626" w:type="dxa"/>
            <w:gridSpan w:val="4"/>
            <w:tcBorders/>
          </w:tcPr>
          <w:p>
            <w:pPr>
              <w:pStyle w:val="Normal"/>
              <w:widowControl w:val="false"/>
              <w:suppressAutoHyphens w:val="true"/>
              <w:spacing w:lineRule="auto" w:line="240" w:before="0" w:after="0"/>
              <w:jc w:val="left"/>
              <w:rPr>
                <w:b/>
                <w:b/>
              </w:rPr>
            </w:pPr>
            <w:r>
              <w:rPr>
                <w:rFonts w:eastAsia="Calibri" w:cs=""/>
                <w:b/>
                <w:color w:val="7F7F7F" w:themeColor="text1" w:themeTint="80"/>
                <w:kern w:val="0"/>
                <w:sz w:val="22"/>
                <w:szCs w:val="22"/>
                <w:lang w:val="fr-FR" w:eastAsia="en-US" w:bidi="ar-SA"/>
              </w:rPr>
              <w:t>Invited guests/speakers/experts (if any)</w:t>
            </w:r>
            <w:r>
              <w:rPr>
                <w:rFonts w:eastAsia="Calibri" w:cs=""/>
                <w:b/>
                <w:kern w:val="0"/>
                <w:sz w:val="22"/>
                <w:szCs w:val="22"/>
                <w:lang w:val="fr-FR" w:eastAsia="en-US" w:bidi="ar-SA"/>
              </w:rPr>
              <w:t>:</w:t>
            </w:r>
          </w:p>
          <w:p>
            <w:pPr>
              <w:pStyle w:val="Default"/>
              <w:widowControl w:val="false"/>
              <w:suppressAutoHyphens w:val="true"/>
              <w:spacing w:before="0" w:after="0"/>
              <w:jc w:val="left"/>
              <w:rPr>
                <w:sz w:val="22"/>
                <w:szCs w:val="22"/>
              </w:rPr>
            </w:pPr>
            <w:r>
              <w:rPr>
                <w:rFonts w:eastAsia="Calibri"/>
                <w:kern w:val="0"/>
                <w:sz w:val="22"/>
                <w:szCs w:val="22"/>
                <w:lang w:eastAsia="en-US" w:bidi="ar-SA"/>
              </w:rPr>
              <w:t xml:space="preserve">Experts, managers and entrepreneurs from the field of creative industries and urban regeneration from Romania (especially from Timisoara) </w:t>
            </w:r>
          </w:p>
          <w:p>
            <w:pPr>
              <w:pStyle w:val="Normal"/>
              <w:widowControl w:val="false"/>
              <w:suppressAutoHyphens w:val="true"/>
              <w:spacing w:lineRule="atLeast" w:line="20" w:before="0" w:after="0"/>
              <w:jc w:val="both"/>
              <w:rPr>
                <w:rFonts w:cs="Calibri" w:cstheme="minorHAnsi"/>
                <w:b/>
                <w:b/>
                <w:color w:val="7F7F7F" w:themeColor="text1" w:themeTint="80"/>
              </w:rPr>
            </w:pPr>
            <w:r>
              <w:rPr>
                <w:rFonts w:cs="Calibri" w:cstheme="minorHAnsi"/>
                <w:b/>
                <w:color w:val="7F7F7F" w:themeColor="text1" w:themeTint="80"/>
              </w:rPr>
            </w:r>
          </w:p>
        </w:tc>
      </w:tr>
      <w:tr>
        <w:trPr/>
        <w:tc>
          <w:tcPr>
            <w:tcW w:w="10626" w:type="dxa"/>
            <w:gridSpan w:val="4"/>
            <w:tcBorders/>
          </w:tcPr>
          <w:p>
            <w:pPr>
              <w:pStyle w:val="Normal"/>
              <w:widowControl w:val="false"/>
              <w:suppressAutoHyphens w:val="true"/>
              <w:spacing w:lineRule="auto" w:line="240" w:before="0" w:after="0"/>
              <w:jc w:val="left"/>
              <w:rPr>
                <w:b/>
                <w:b/>
                <w:u w:val="single"/>
              </w:rPr>
            </w:pPr>
            <w:r>
              <w:rPr>
                <w:rFonts w:eastAsia="Calibri" w:cs=""/>
                <w:b/>
                <w:kern w:val="0"/>
                <w:sz w:val="22"/>
                <w:szCs w:val="22"/>
                <w:u w:val="single"/>
                <w:lang w:val="fr-FR" w:eastAsia="en-US" w:bidi="ar-SA"/>
              </w:rPr>
              <w:t>Application procedure </w:t>
            </w:r>
          </w:p>
        </w:tc>
      </w:tr>
      <w:tr>
        <w:trPr/>
        <w:tc>
          <w:tcPr>
            <w:tcW w:w="10626" w:type="dxa"/>
            <w:gridSpan w:val="4"/>
            <w:tcBorders/>
          </w:tcPr>
          <w:p>
            <w:pPr>
              <w:pStyle w:val="Normal"/>
              <w:widowControl w:val="false"/>
              <w:suppressAutoHyphens w:val="true"/>
              <w:spacing w:lineRule="auto" w:line="240" w:before="0" w:after="0"/>
              <w:jc w:val="left"/>
              <w:rPr>
                <w:rFonts w:cs="Calibri" w:cstheme="minorHAnsi"/>
              </w:rPr>
            </w:pPr>
            <w:r>
              <w:rPr>
                <w:rFonts w:eastAsia="Calibri" w:cs="Calibri" w:cstheme="minorHAnsi"/>
                <w:b/>
                <w:bCs/>
                <w:color w:val="7F7F7F" w:themeColor="text1" w:themeTint="80"/>
                <w:kern w:val="0"/>
                <w:sz w:val="22"/>
                <w:szCs w:val="22"/>
                <w:lang w:val="fr-FR" w:eastAsia="en-US" w:bidi="ar-SA"/>
              </w:rPr>
              <w:t>Requirements</w:t>
            </w:r>
            <w:r>
              <w:rPr>
                <w:rFonts w:eastAsia="Calibri" w:cs="Calibri" w:cstheme="minorHAnsi"/>
                <w:color w:val="7F7F7F" w:themeColor="text1" w:themeTint="80"/>
                <w:kern w:val="0"/>
                <w:sz w:val="22"/>
                <w:szCs w:val="22"/>
                <w:lang w:val="fr-FR" w:eastAsia="en-US" w:bidi="ar-SA"/>
              </w:rPr>
              <w:t> </w:t>
            </w:r>
            <w:r>
              <w:rPr>
                <w:rFonts w:eastAsia="Calibri" w:cs="Calibri" w:cstheme="minorHAnsi"/>
                <w:kern w:val="0"/>
                <w:sz w:val="22"/>
                <w:szCs w:val="22"/>
                <w:lang w:val="fr-FR" w:eastAsia="en-US" w:bidi="ar-SA"/>
              </w:rPr>
              <w:t>:</w:t>
            </w:r>
          </w:p>
          <w:p>
            <w:pPr>
              <w:pStyle w:val="Default"/>
              <w:widowControl w:val="false"/>
              <w:suppressAutoHyphens w:val="true"/>
              <w:spacing w:before="0" w:after="0"/>
              <w:jc w:val="left"/>
              <w:rPr>
                <w:sz w:val="22"/>
                <w:szCs w:val="22"/>
              </w:rPr>
            </w:pPr>
            <w:r>
              <w:rPr>
                <w:rFonts w:eastAsia="Calibri"/>
                <w:kern w:val="0"/>
                <w:sz w:val="22"/>
                <w:szCs w:val="22"/>
                <w:lang w:eastAsia="en-US" w:bidi="ar-SA"/>
              </w:rPr>
              <w:t xml:space="preserve">Letter of intention / Cover letter (one page maximum) </w:t>
            </w:r>
          </w:p>
          <w:p>
            <w:pPr>
              <w:pStyle w:val="Default"/>
              <w:widowControl w:val="false"/>
              <w:suppressAutoHyphens w:val="true"/>
              <w:spacing w:before="0" w:after="0"/>
              <w:jc w:val="left"/>
              <w:rPr>
                <w:sz w:val="22"/>
                <w:szCs w:val="22"/>
              </w:rPr>
            </w:pPr>
            <w:r>
              <w:rPr>
                <w:rFonts w:eastAsia="Calibri"/>
                <w:kern w:val="0"/>
                <w:sz w:val="22"/>
                <w:szCs w:val="22"/>
                <w:lang w:eastAsia="en-US" w:bidi="ar-SA"/>
              </w:rPr>
              <w:t xml:space="preserve">Curriculum vitae </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Photo or pdf copy of the identity document </w:t>
            </w:r>
          </w:p>
          <w:p>
            <w:pPr>
              <w:pStyle w:val="Normal"/>
              <w:widowControl w:val="false"/>
              <w:suppressAutoHyphens w:val="true"/>
              <w:spacing w:lineRule="auto" w:line="240" w:before="0" w:after="0"/>
              <w:jc w:val="left"/>
              <w:rPr>
                <w:b/>
                <w:b/>
                <w:color w:val="7F7F7F" w:themeColor="text1" w:themeTint="80"/>
              </w:rPr>
            </w:pPr>
            <w:r>
              <w:rPr>
                <w:b/>
                <w:color w:val="7F7F7F" w:themeColor="text1" w:themeTint="80"/>
              </w:rPr>
            </w:r>
          </w:p>
        </w:tc>
      </w:tr>
      <w:tr>
        <w:trPr/>
        <w:tc>
          <w:tcPr>
            <w:tcW w:w="10626" w:type="dxa"/>
            <w:gridSpan w:val="4"/>
            <w:tcBorders/>
          </w:tcPr>
          <w:p>
            <w:pPr>
              <w:pStyle w:val="Normal"/>
              <w:widowControl w:val="false"/>
              <w:suppressAutoHyphens w:val="true"/>
              <w:spacing w:lineRule="atLeast" w:line="20" w:before="0" w:after="0"/>
              <w:jc w:val="both"/>
              <w:rPr>
                <w:rFonts w:cs="Calibri" w:cstheme="minorHAnsi"/>
              </w:rPr>
            </w:pPr>
            <w:r>
              <w:rPr>
                <w:rFonts w:eastAsia="Calibri" w:cs="Calibri" w:cstheme="minorHAnsi"/>
                <w:b/>
                <w:color w:val="7F7F7F" w:themeColor="text1" w:themeTint="80"/>
                <w:kern w:val="0"/>
                <w:sz w:val="22"/>
                <w:szCs w:val="22"/>
                <w:lang w:val="fr-FR" w:eastAsia="en-US" w:bidi="ar-SA"/>
              </w:rPr>
              <w:t>How to apply</w:t>
            </w:r>
            <w:r>
              <w:rPr>
                <w:rFonts w:eastAsia="Calibri" w:cs="Calibri" w:cstheme="minorHAnsi"/>
                <w:color w:val="7F7F7F" w:themeColor="text1" w:themeTint="80"/>
                <w:kern w:val="0"/>
                <w:sz w:val="22"/>
                <w:szCs w:val="22"/>
                <w:lang w:val="fr-FR" w:eastAsia="en-US" w:bidi="ar-SA"/>
              </w:rPr>
              <w:t> </w:t>
            </w:r>
            <w:r>
              <w:rPr>
                <w:rFonts w:eastAsia="Calibri" w:cs="Calibri" w:cstheme="minorHAnsi"/>
                <w:kern w:val="0"/>
                <w:sz w:val="22"/>
                <w:szCs w:val="22"/>
                <w:lang w:val="fr-FR" w:eastAsia="en-US" w:bidi="ar-SA"/>
              </w:rPr>
              <w:t xml:space="preserve">: </w:t>
            </w:r>
          </w:p>
          <w:p>
            <w:pPr>
              <w:pStyle w:val="Default"/>
              <w:widowControl w:val="false"/>
              <w:suppressAutoHyphens w:val="true"/>
              <w:spacing w:before="0" w:after="0"/>
              <w:jc w:val="left"/>
              <w:rPr>
                <w:sz w:val="22"/>
                <w:szCs w:val="22"/>
              </w:rPr>
            </w:pPr>
            <w:r>
              <w:rPr>
                <w:rFonts w:eastAsia="Calibri"/>
                <w:kern w:val="0"/>
                <w:sz w:val="22"/>
                <w:szCs w:val="22"/>
                <w:lang w:eastAsia="en-US" w:bidi="ar-SA"/>
              </w:rPr>
              <w:t xml:space="preserve">Each partner organizes its own application procedure, according to the internal rules of the sending university, in compliance with the requirements of the Erasmus+ mobility program. </w:t>
            </w:r>
          </w:p>
          <w:p>
            <w:pPr>
              <w:pStyle w:val="Normal"/>
              <w:widowControl w:val="false"/>
              <w:suppressAutoHyphens w:val="true"/>
              <w:spacing w:lineRule="auto" w:line="240" w:before="0" w:after="0"/>
              <w:jc w:val="left"/>
              <w:rPr>
                <w:b/>
                <w:b/>
                <w:color w:val="7F7F7F" w:themeColor="text1" w:themeTint="80"/>
              </w:rPr>
            </w:pPr>
            <w:r>
              <w:rPr>
                <w:b/>
                <w:color w:val="7F7F7F" w:themeColor="text1" w:themeTint="80"/>
              </w:rPr>
            </w:r>
          </w:p>
        </w:tc>
      </w:tr>
    </w:tbl>
    <w:p>
      <w:pPr>
        <w:pStyle w:val="Normal"/>
        <w:spacing w:lineRule="atLeast" w:line="20" w:before="0" w:after="0"/>
        <w:jc w:val="both"/>
        <w:rPr>
          <w:b/>
          <w:b/>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1238b"/>
    <w:rPr>
      <w:color w:val="0563C1" w:themeColor="hyperlink"/>
      <w:u w:val="single"/>
    </w:rPr>
  </w:style>
  <w:style w:type="character" w:styleId="UnresolvedMention" w:customStyle="1">
    <w:name w:val="Unresolved Mention"/>
    <w:basedOn w:val="DefaultParagraphFont"/>
    <w:uiPriority w:val="99"/>
    <w:semiHidden/>
    <w:unhideWhenUsed/>
    <w:qFormat/>
    <w:rsid w:val="0061238b"/>
    <w:rPr>
      <w:color w:val="605E5C"/>
      <w:shd w:fill="E1DFDD" w:val="clear"/>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ListParagraph">
    <w:name w:val="List Paragraph"/>
    <w:basedOn w:val="Normal"/>
    <w:uiPriority w:val="34"/>
    <w:qFormat/>
    <w:rsid w:val="0061238b"/>
    <w:pPr>
      <w:spacing w:lineRule="auto" w:line="240" w:before="0" w:after="0"/>
      <w:ind w:left="720" w:hanging="0"/>
      <w:contextualSpacing/>
    </w:pPr>
    <w:rPr>
      <w:rFonts w:ascii="Times New Roman" w:hAnsi="Times New Roman" w:eastAsia="Times New Roman" w:cs="Times New Roman"/>
      <w:sz w:val="24"/>
      <w:szCs w:val="24"/>
      <w:lang w:eastAsia="fr-FR"/>
    </w:rPr>
  </w:style>
  <w:style w:type="paragraph" w:styleId="Default" w:customStyle="1">
    <w:name w:val="Default"/>
    <w:qFormat/>
    <w:rsid w:val="009216e6"/>
    <w:pPr>
      <w:widowControl/>
      <w:suppressAutoHyphens w:val="true"/>
      <w:bidi w:val="0"/>
      <w:spacing w:lineRule="auto" w:line="240" w:before="0" w:after="0"/>
      <w:jc w:val="left"/>
    </w:pPr>
    <w:rPr>
      <w:rFonts w:ascii="Calibri" w:hAnsi="Calibri" w:eastAsia="Calibri" w:cs="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342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Collabora_Office/22.05.12.3$Linux_X86_64 LibreOffice_project/416b47096203b13365953eff93eb800860f7a4cf</Application>
  <AppVersion>15.0000</AppVersion>
  <Pages>3</Pages>
  <Words>945</Words>
  <Characters>5557</Characters>
  <CharactersWithSpaces>6459</CharactersWithSpaces>
  <Paragraphs>68</Paragraphs>
  <Company>UPPA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2023-01-30T09:18:00Z</dcterms:created>
  <dc:creator>LAETITIA MATHIEU</dc:creator>
  <dc:description/>
  <dc:language>fr-FR</dc:language>
  <cp:lastModifiedBy/>
  <dcterms:modified xsi:type="dcterms:W3CDTF">2023-09-15T10:12:31Z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