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63FF1" w14:textId="77777777" w:rsidR="0065492C" w:rsidRPr="0065492C" w:rsidRDefault="0065492C" w:rsidP="00BE733C">
      <w:pPr>
        <w:spacing w:line="240" w:lineRule="auto"/>
        <w:contextualSpacing/>
        <w:jc w:val="center"/>
        <w:rPr>
          <w:b/>
          <w:lang w:val="it-IT"/>
        </w:rPr>
      </w:pPr>
    </w:p>
    <w:p w14:paraId="08B0706A" w14:textId="182772A7" w:rsidR="00BE733C" w:rsidRDefault="002A2622" w:rsidP="00BE733C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BIP General </w:t>
      </w:r>
      <w:proofErr w:type="spellStart"/>
      <w:r>
        <w:rPr>
          <w:b/>
        </w:rPr>
        <w:t>presentation</w:t>
      </w:r>
      <w:proofErr w:type="spellEnd"/>
    </w:p>
    <w:p w14:paraId="73D5569D" w14:textId="77777777" w:rsidR="00D1133C" w:rsidRDefault="00D1133C" w:rsidP="00BE733C">
      <w:pPr>
        <w:spacing w:line="240" w:lineRule="auto"/>
        <w:contextualSpacing/>
        <w:jc w:val="center"/>
        <w:rPr>
          <w:b/>
        </w:rPr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2689"/>
        <w:gridCol w:w="2693"/>
        <w:gridCol w:w="2551"/>
        <w:gridCol w:w="2694"/>
      </w:tblGrid>
      <w:tr w:rsidR="00A342F3" w14:paraId="01075F77" w14:textId="77777777" w:rsidTr="00224A57">
        <w:tc>
          <w:tcPr>
            <w:tcW w:w="10627" w:type="dxa"/>
            <w:gridSpan w:val="4"/>
          </w:tcPr>
          <w:p w14:paraId="5A68C982" w14:textId="77777777" w:rsidR="00A342F3" w:rsidRPr="00A342F3" w:rsidRDefault="00A342F3" w:rsidP="00BE733C">
            <w:pPr>
              <w:contextualSpacing/>
              <w:rPr>
                <w:b/>
                <w:u w:val="single"/>
              </w:rPr>
            </w:pPr>
            <w:r>
              <w:rPr>
                <w:b/>
                <w:u w:val="single"/>
              </w:rPr>
              <w:t>General Information</w:t>
            </w:r>
          </w:p>
        </w:tc>
      </w:tr>
      <w:tr w:rsidR="00A342F3" w:rsidRPr="00F352C2" w14:paraId="2E277C4B" w14:textId="77777777" w:rsidTr="00224A57">
        <w:tc>
          <w:tcPr>
            <w:tcW w:w="10627" w:type="dxa"/>
            <w:gridSpan w:val="4"/>
          </w:tcPr>
          <w:p w14:paraId="12E6068A" w14:textId="77777777" w:rsidR="00A342F3" w:rsidRPr="00F352C2" w:rsidRDefault="00A342F3" w:rsidP="00A342F3">
            <w:pPr>
              <w:contextualSpacing/>
              <w:rPr>
                <w:b/>
                <w:color w:val="7F7F7F" w:themeColor="text1" w:themeTint="80"/>
                <w:lang w:val="en-US"/>
              </w:rPr>
            </w:pPr>
            <w:r w:rsidRPr="00F352C2">
              <w:rPr>
                <w:b/>
                <w:color w:val="7F7F7F" w:themeColor="text1" w:themeTint="80"/>
                <w:lang w:val="en-US"/>
              </w:rPr>
              <w:t>Dates for physical activity:</w:t>
            </w:r>
          </w:p>
          <w:p w14:paraId="0F28E009" w14:textId="01D84B85" w:rsidR="00AC418D" w:rsidRPr="00F352C2" w:rsidRDefault="00F352C2" w:rsidP="0022442C">
            <w:pPr>
              <w:contextualSpacing/>
              <w:rPr>
                <w:b/>
                <w:lang w:val="en-US"/>
              </w:rPr>
            </w:pPr>
            <w:r w:rsidRPr="00F352C2">
              <w:rPr>
                <w:b/>
                <w:lang w:val="en-US"/>
              </w:rPr>
              <w:t>1-5 J</w:t>
            </w:r>
            <w:r>
              <w:rPr>
                <w:b/>
                <w:lang w:val="en-US"/>
              </w:rPr>
              <w:t>uly 2024</w:t>
            </w:r>
          </w:p>
        </w:tc>
      </w:tr>
      <w:tr w:rsidR="00A342F3" w:rsidRPr="00F352C2" w14:paraId="6A04F0C8" w14:textId="77777777" w:rsidTr="00224A57">
        <w:tc>
          <w:tcPr>
            <w:tcW w:w="10627" w:type="dxa"/>
            <w:gridSpan w:val="4"/>
          </w:tcPr>
          <w:p w14:paraId="3BD82239" w14:textId="77777777" w:rsidR="00A342F3" w:rsidRPr="00AC418D" w:rsidRDefault="00A342F3" w:rsidP="00A342F3">
            <w:pPr>
              <w:contextualSpacing/>
              <w:rPr>
                <w:b/>
                <w:color w:val="7F7F7F" w:themeColor="text1" w:themeTint="80"/>
                <w:lang w:val="en-US"/>
              </w:rPr>
            </w:pPr>
            <w:r w:rsidRPr="00AC418D">
              <w:rPr>
                <w:b/>
                <w:color w:val="7F7F7F" w:themeColor="text1" w:themeTint="80"/>
                <w:lang w:val="en-US"/>
              </w:rPr>
              <w:t xml:space="preserve">Proposed period for virtual </w:t>
            </w:r>
            <w:proofErr w:type="gramStart"/>
            <w:r w:rsidRPr="00AC418D">
              <w:rPr>
                <w:b/>
                <w:color w:val="7F7F7F" w:themeColor="text1" w:themeTint="80"/>
                <w:lang w:val="en-US"/>
              </w:rPr>
              <w:t>component :</w:t>
            </w:r>
            <w:proofErr w:type="gramEnd"/>
            <w:r w:rsidRPr="00AC418D">
              <w:rPr>
                <w:b/>
                <w:color w:val="7F7F7F" w:themeColor="text1" w:themeTint="80"/>
                <w:lang w:val="en-US"/>
              </w:rPr>
              <w:t xml:space="preserve"> </w:t>
            </w:r>
          </w:p>
          <w:p w14:paraId="0BAF9572" w14:textId="5E39C257" w:rsidR="00AC418D" w:rsidRPr="00AC418D" w:rsidRDefault="00F352C2" w:rsidP="00BE733C">
            <w:pPr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3-22 </w:t>
            </w:r>
            <w:proofErr w:type="spellStart"/>
            <w:r>
              <w:rPr>
                <w:b/>
                <w:lang w:val="en-US"/>
              </w:rPr>
              <w:t>june</w:t>
            </w:r>
            <w:proofErr w:type="spellEnd"/>
            <w:r>
              <w:rPr>
                <w:b/>
                <w:lang w:val="en-US"/>
              </w:rPr>
              <w:t xml:space="preserve"> 2024</w:t>
            </w:r>
          </w:p>
        </w:tc>
      </w:tr>
      <w:tr w:rsidR="00A342F3" w:rsidRPr="00F352C2" w14:paraId="18BF63CA" w14:textId="77777777" w:rsidTr="00224A57">
        <w:tc>
          <w:tcPr>
            <w:tcW w:w="10627" w:type="dxa"/>
            <w:gridSpan w:val="4"/>
          </w:tcPr>
          <w:p w14:paraId="5A96159A" w14:textId="77777777" w:rsidR="00A342F3" w:rsidRPr="00AC418D" w:rsidRDefault="00A342F3" w:rsidP="00A342F3">
            <w:pPr>
              <w:contextualSpacing/>
              <w:rPr>
                <w:b/>
                <w:color w:val="7F7F7F" w:themeColor="text1" w:themeTint="80"/>
                <w:lang w:val="en-US"/>
              </w:rPr>
            </w:pPr>
            <w:r w:rsidRPr="00AC418D">
              <w:rPr>
                <w:b/>
                <w:color w:val="7F7F7F" w:themeColor="text1" w:themeTint="80"/>
                <w:lang w:val="en-US"/>
              </w:rPr>
              <w:t>Location</w:t>
            </w:r>
            <w:r w:rsidRPr="00AC418D">
              <w:rPr>
                <w:lang w:val="en-US"/>
              </w:rPr>
              <w:t> </w:t>
            </w:r>
            <w:r w:rsidRPr="00AC418D">
              <w:rPr>
                <w:b/>
                <w:color w:val="7F7F7F" w:themeColor="text1" w:themeTint="80"/>
                <w:lang w:val="en-US"/>
              </w:rPr>
              <w:t xml:space="preserve">of physical activity: </w:t>
            </w:r>
          </w:p>
          <w:p w14:paraId="6BAC897B" w14:textId="77777777" w:rsidR="00A342F3" w:rsidRDefault="00AC418D" w:rsidP="00BE733C">
            <w:pPr>
              <w:contextualSpacing/>
              <w:rPr>
                <w:b/>
                <w:lang w:val="en-US"/>
              </w:rPr>
            </w:pPr>
            <w:r w:rsidRPr="00AC418D">
              <w:rPr>
                <w:b/>
                <w:lang w:val="en-US"/>
              </w:rPr>
              <w:t>U</w:t>
            </w:r>
            <w:r>
              <w:rPr>
                <w:b/>
                <w:lang w:val="en-US"/>
              </w:rPr>
              <w:t>niversity of Turin</w:t>
            </w:r>
          </w:p>
          <w:p w14:paraId="6558BFB5" w14:textId="3F95AA21" w:rsidR="00AC418D" w:rsidRPr="00AC418D" w:rsidRDefault="00AC418D" w:rsidP="00BE733C">
            <w:pPr>
              <w:contextualSpacing/>
              <w:rPr>
                <w:b/>
                <w:lang w:val="en-US"/>
              </w:rPr>
            </w:pPr>
          </w:p>
        </w:tc>
      </w:tr>
      <w:tr w:rsidR="00A342F3" w:rsidRPr="00F352C2" w14:paraId="4ADA6377" w14:textId="77777777" w:rsidTr="00224A57">
        <w:tc>
          <w:tcPr>
            <w:tcW w:w="10627" w:type="dxa"/>
            <w:gridSpan w:val="4"/>
          </w:tcPr>
          <w:p w14:paraId="0163F87B" w14:textId="77777777" w:rsidR="00A342F3" w:rsidRPr="00A8619D" w:rsidRDefault="00A342F3" w:rsidP="00A342F3">
            <w:pPr>
              <w:spacing w:line="20" w:lineRule="atLeast"/>
              <w:jc w:val="both"/>
              <w:rPr>
                <w:b/>
                <w:color w:val="7F7F7F" w:themeColor="text1" w:themeTint="80"/>
                <w:lang w:val="en-US"/>
              </w:rPr>
            </w:pPr>
            <w:r w:rsidRPr="00A8619D">
              <w:rPr>
                <w:b/>
                <w:color w:val="7F7F7F" w:themeColor="text1" w:themeTint="80"/>
                <w:lang w:val="en-US"/>
              </w:rPr>
              <w:t xml:space="preserve">Target audience / Participant </w:t>
            </w:r>
            <w:proofErr w:type="gramStart"/>
            <w:r w:rsidRPr="00A8619D">
              <w:rPr>
                <w:b/>
                <w:color w:val="7F7F7F" w:themeColor="text1" w:themeTint="80"/>
                <w:lang w:val="en-US"/>
              </w:rPr>
              <w:t>profile :</w:t>
            </w:r>
            <w:proofErr w:type="gramEnd"/>
            <w:r w:rsidRPr="00A8619D">
              <w:rPr>
                <w:b/>
                <w:color w:val="7F7F7F" w:themeColor="text1" w:themeTint="80"/>
                <w:lang w:val="en-US"/>
              </w:rPr>
              <w:t xml:space="preserve"> </w:t>
            </w:r>
          </w:p>
          <w:p w14:paraId="7DE810D3" w14:textId="0F0F7582" w:rsidR="00A342F3" w:rsidRPr="00AC418D" w:rsidRDefault="00F352C2" w:rsidP="0022442C">
            <w:pPr>
              <w:spacing w:line="20" w:lineRule="atLeast"/>
              <w:jc w:val="both"/>
              <w:rPr>
                <w:b/>
                <w:lang w:val="en-US"/>
              </w:rPr>
            </w:pPr>
            <w:r w:rsidRPr="00AC418D">
              <w:rPr>
                <w:b/>
                <w:color w:val="0D0D0D" w:themeColor="text1" w:themeTint="F2"/>
                <w:lang w:val="en-US"/>
              </w:rPr>
              <w:t xml:space="preserve">Students of disciplines </w:t>
            </w:r>
            <w:r>
              <w:rPr>
                <w:b/>
                <w:color w:val="0D0D0D" w:themeColor="text1" w:themeTint="F2"/>
                <w:lang w:val="en-US"/>
              </w:rPr>
              <w:t xml:space="preserve">related to </w:t>
            </w:r>
            <w:r w:rsidRPr="00F352C2">
              <w:rPr>
                <w:b/>
                <w:color w:val="0D0D0D" w:themeColor="text1" w:themeTint="F2"/>
                <w:lang w:val="en-US"/>
              </w:rPr>
              <w:t>enology and viticulture</w:t>
            </w:r>
            <w:r>
              <w:rPr>
                <w:b/>
                <w:color w:val="0D0D0D" w:themeColor="text1" w:themeTint="F2"/>
                <w:lang w:val="en-US"/>
              </w:rPr>
              <w:t>,</w:t>
            </w:r>
            <w:r w:rsidRPr="00F352C2">
              <w:rPr>
                <w:b/>
                <w:color w:val="0D0D0D" w:themeColor="text1" w:themeTint="F2"/>
                <w:lang w:val="en-US"/>
              </w:rPr>
              <w:t xml:space="preserve"> </w:t>
            </w:r>
            <w:r>
              <w:rPr>
                <w:b/>
                <w:color w:val="0D0D0D" w:themeColor="text1" w:themeTint="F2"/>
                <w:lang w:val="en-US"/>
              </w:rPr>
              <w:t xml:space="preserve">and </w:t>
            </w:r>
            <w:r w:rsidRPr="00AC418D">
              <w:rPr>
                <w:b/>
                <w:color w:val="0D0D0D" w:themeColor="text1" w:themeTint="F2"/>
                <w:lang w:val="en-US"/>
              </w:rPr>
              <w:t>interested in a multilingual and multicultural dimension</w:t>
            </w:r>
          </w:p>
        </w:tc>
      </w:tr>
      <w:tr w:rsidR="00A342F3" w:rsidRPr="00300980" w14:paraId="03EF5C9C" w14:textId="77777777" w:rsidTr="00224A57">
        <w:tc>
          <w:tcPr>
            <w:tcW w:w="10627" w:type="dxa"/>
            <w:gridSpan w:val="4"/>
          </w:tcPr>
          <w:p w14:paraId="3726ACF7" w14:textId="77777777" w:rsidR="00A342F3" w:rsidRPr="001E66E2" w:rsidRDefault="00A342F3" w:rsidP="00A342F3">
            <w:pPr>
              <w:spacing w:line="20" w:lineRule="atLeast"/>
              <w:jc w:val="both"/>
              <w:rPr>
                <w:rFonts w:cstheme="minorHAnsi"/>
                <w:lang w:val="en-US"/>
              </w:rPr>
            </w:pPr>
            <w:r w:rsidRPr="001E66E2">
              <w:rPr>
                <w:rFonts w:cstheme="minorHAnsi"/>
                <w:b/>
                <w:color w:val="7F7F7F" w:themeColor="text1" w:themeTint="80"/>
                <w:lang w:val="en-US"/>
              </w:rPr>
              <w:t xml:space="preserve">No. of ECTS </w:t>
            </w:r>
            <w:proofErr w:type="gramStart"/>
            <w:r w:rsidRPr="001E66E2">
              <w:rPr>
                <w:rFonts w:cstheme="minorHAnsi"/>
                <w:b/>
                <w:color w:val="7F7F7F" w:themeColor="text1" w:themeTint="80"/>
                <w:lang w:val="en-US"/>
              </w:rPr>
              <w:t>issued </w:t>
            </w:r>
            <w:r w:rsidRPr="001E66E2">
              <w:rPr>
                <w:rFonts w:cstheme="minorHAnsi"/>
                <w:b/>
                <w:lang w:val="en-US"/>
              </w:rPr>
              <w:t>:</w:t>
            </w:r>
            <w:proofErr w:type="gramEnd"/>
            <w:r w:rsidRPr="001E66E2">
              <w:rPr>
                <w:rFonts w:cstheme="minorHAnsi"/>
                <w:lang w:val="en-US"/>
              </w:rPr>
              <w:t xml:space="preserve"> </w:t>
            </w:r>
          </w:p>
          <w:p w14:paraId="0E8448F3" w14:textId="5F1BC428" w:rsidR="00A342F3" w:rsidRPr="001E66E2" w:rsidRDefault="00F352C2" w:rsidP="0022442C">
            <w:pPr>
              <w:spacing w:line="20" w:lineRule="atLeast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A342F3" w:rsidRPr="00F352C2" w14:paraId="31FD7FCF" w14:textId="77777777" w:rsidTr="00224A57">
        <w:tc>
          <w:tcPr>
            <w:tcW w:w="10627" w:type="dxa"/>
            <w:gridSpan w:val="4"/>
            <w:tcBorders>
              <w:bottom w:val="single" w:sz="4" w:space="0" w:color="auto"/>
            </w:tcBorders>
          </w:tcPr>
          <w:p w14:paraId="10C08758" w14:textId="77777777" w:rsidR="00A342F3" w:rsidRPr="00AC418D" w:rsidRDefault="00A342F3" w:rsidP="00A342F3">
            <w:pPr>
              <w:spacing w:line="20" w:lineRule="atLeast"/>
              <w:jc w:val="both"/>
              <w:rPr>
                <w:rFonts w:cstheme="minorHAnsi"/>
                <w:lang w:val="en-US"/>
              </w:rPr>
            </w:pPr>
            <w:r w:rsidRPr="00AC418D">
              <w:rPr>
                <w:rFonts w:cstheme="minorHAnsi"/>
                <w:b/>
                <w:color w:val="7F7F7F" w:themeColor="text1" w:themeTint="80"/>
                <w:lang w:val="en-US"/>
              </w:rPr>
              <w:t xml:space="preserve">Language of instruction and </w:t>
            </w:r>
            <w:proofErr w:type="gramStart"/>
            <w:r w:rsidRPr="00AC418D">
              <w:rPr>
                <w:rFonts w:cstheme="minorHAnsi"/>
                <w:b/>
                <w:color w:val="7F7F7F" w:themeColor="text1" w:themeTint="80"/>
                <w:lang w:val="en-US"/>
              </w:rPr>
              <w:t>requirements</w:t>
            </w:r>
            <w:r w:rsidRPr="00AC418D">
              <w:rPr>
                <w:rFonts w:cstheme="minorHAnsi"/>
                <w:color w:val="7F7F7F" w:themeColor="text1" w:themeTint="80"/>
                <w:lang w:val="en-US"/>
              </w:rPr>
              <w:t> </w:t>
            </w:r>
            <w:r w:rsidRPr="00AC418D">
              <w:rPr>
                <w:rFonts w:cstheme="minorHAnsi"/>
                <w:lang w:val="en-US"/>
              </w:rPr>
              <w:t>:</w:t>
            </w:r>
            <w:proofErr w:type="gramEnd"/>
            <w:r w:rsidRPr="00AC418D">
              <w:rPr>
                <w:rFonts w:cstheme="minorHAnsi"/>
                <w:lang w:val="en-US"/>
              </w:rPr>
              <w:t xml:space="preserve"> </w:t>
            </w:r>
          </w:p>
          <w:p w14:paraId="18B9D179" w14:textId="77777777" w:rsidR="00F352C2" w:rsidRPr="00AC418D" w:rsidRDefault="00F352C2" w:rsidP="00F352C2">
            <w:pPr>
              <w:spacing w:line="20" w:lineRule="atLeast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Italian and all the other Romance languages (each participant will use their own language to communicate, but the knowledge of Romance languages other than one’s own is not required)</w:t>
            </w:r>
          </w:p>
          <w:p w14:paraId="5056EE36" w14:textId="209AD25C" w:rsidR="00A342F3" w:rsidRPr="00AC418D" w:rsidRDefault="00A342F3" w:rsidP="0022442C">
            <w:pPr>
              <w:spacing w:line="20" w:lineRule="atLeast"/>
              <w:jc w:val="both"/>
              <w:rPr>
                <w:b/>
                <w:lang w:val="en-US"/>
              </w:rPr>
            </w:pPr>
          </w:p>
        </w:tc>
      </w:tr>
      <w:tr w:rsidR="00224A57" w14:paraId="23DB9734" w14:textId="77777777" w:rsidTr="00224A57">
        <w:tc>
          <w:tcPr>
            <w:tcW w:w="10627" w:type="dxa"/>
            <w:gridSpan w:val="4"/>
            <w:tcBorders>
              <w:bottom w:val="nil"/>
            </w:tcBorders>
          </w:tcPr>
          <w:p w14:paraId="651CFB25" w14:textId="77777777" w:rsidR="00224A57" w:rsidRDefault="00224A57" w:rsidP="00224A57">
            <w:pPr>
              <w:contextualSpacing/>
              <w:rPr>
                <w:b/>
              </w:rPr>
            </w:pP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Organizing</w:t>
            </w:r>
            <w:proofErr w:type="spellEnd"/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 </w:t>
            </w: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board</w:t>
            </w:r>
            <w:proofErr w:type="spellEnd"/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 :</w:t>
            </w:r>
          </w:p>
        </w:tc>
      </w:tr>
      <w:tr w:rsidR="00224A57" w14:paraId="2C653784" w14:textId="77777777" w:rsidTr="00224A57">
        <w:tc>
          <w:tcPr>
            <w:tcW w:w="2689" w:type="dxa"/>
            <w:tcBorders>
              <w:top w:val="nil"/>
              <w:right w:val="nil"/>
            </w:tcBorders>
          </w:tcPr>
          <w:p w14:paraId="3A447AC9" w14:textId="77777777" w:rsidR="00224A57" w:rsidRDefault="00224A57" w:rsidP="00224A57">
            <w:pPr>
              <w:contextualSpacing/>
              <w:rPr>
                <w:rFonts w:cstheme="minorHAnsi"/>
                <w:b/>
              </w:rPr>
            </w:pPr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Host </w:t>
            </w: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university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</w:p>
          <w:p w14:paraId="70274323" w14:textId="02CBCC16" w:rsidR="00224A57" w:rsidRDefault="001E66E2" w:rsidP="00224A57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UNITO</w:t>
            </w:r>
            <w:r w:rsidR="000444CD">
              <w:rPr>
                <w:rFonts w:cstheme="minorHAnsi"/>
                <w:b/>
              </w:rPr>
              <w:t xml:space="preserve"> </w:t>
            </w:r>
          </w:p>
          <w:p w14:paraId="2D4798EA" w14:textId="77777777" w:rsidR="00224A57" w:rsidRDefault="00224A57" w:rsidP="00224A57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28653EEE" w14:textId="77777777" w:rsidR="00224A57" w:rsidRDefault="00224A57" w:rsidP="00224A57">
            <w:pPr>
              <w:contextualSpacing/>
              <w:rPr>
                <w:rFonts w:cstheme="minorHAnsi"/>
                <w:b/>
                <w:color w:val="7F7F7F" w:themeColor="text1" w:themeTint="80"/>
              </w:rPr>
            </w:pPr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UNITA </w:t>
            </w: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partner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1</w:t>
            </w:r>
          </w:p>
          <w:p w14:paraId="2EC224F2" w14:textId="056A2B70" w:rsidR="000444CD" w:rsidRPr="00BE733C" w:rsidRDefault="00F352C2" w:rsidP="00224A57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UPPA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14:paraId="612153DA" w14:textId="77777777" w:rsidR="00224A57" w:rsidRDefault="00224A57" w:rsidP="00BE733C">
            <w:pPr>
              <w:contextualSpacing/>
              <w:rPr>
                <w:rFonts w:cstheme="minorHAnsi"/>
                <w:b/>
                <w:color w:val="7F7F7F" w:themeColor="text1" w:themeTint="80"/>
              </w:rPr>
            </w:pPr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UNITA </w:t>
            </w: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partner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2</w:t>
            </w:r>
          </w:p>
          <w:p w14:paraId="69102CE1" w14:textId="35D8B3CA" w:rsidR="000444CD" w:rsidRDefault="00F352C2" w:rsidP="00BE733C">
            <w:pPr>
              <w:contextualSpacing/>
              <w:rPr>
                <w:b/>
              </w:rPr>
            </w:pPr>
            <w:r>
              <w:rPr>
                <w:b/>
              </w:rPr>
              <w:t>USMB</w:t>
            </w:r>
          </w:p>
        </w:tc>
        <w:tc>
          <w:tcPr>
            <w:tcW w:w="2694" w:type="dxa"/>
            <w:tcBorders>
              <w:top w:val="nil"/>
              <w:left w:val="nil"/>
            </w:tcBorders>
          </w:tcPr>
          <w:p w14:paraId="2C96B331" w14:textId="77777777" w:rsidR="00224A57" w:rsidRDefault="00224A57" w:rsidP="00BE733C">
            <w:pPr>
              <w:contextualSpacing/>
              <w:rPr>
                <w:b/>
              </w:rPr>
            </w:pPr>
            <w:r w:rsidRPr="00224A57">
              <w:rPr>
                <w:rFonts w:cstheme="minorHAnsi"/>
                <w:b/>
                <w:color w:val="7F7F7F" w:themeColor="text1" w:themeTint="80"/>
              </w:rPr>
              <w:t xml:space="preserve">UNITA </w:t>
            </w:r>
            <w:proofErr w:type="spellStart"/>
            <w:r w:rsidRPr="00224A57">
              <w:rPr>
                <w:rFonts w:cstheme="minorHAnsi"/>
                <w:b/>
                <w:color w:val="7F7F7F" w:themeColor="text1" w:themeTint="80"/>
              </w:rPr>
              <w:t>partner</w:t>
            </w:r>
            <w:proofErr w:type="spellEnd"/>
            <w:r>
              <w:rPr>
                <w:rFonts w:cstheme="minorHAnsi"/>
                <w:b/>
                <w:color w:val="7F7F7F" w:themeColor="text1" w:themeTint="80"/>
              </w:rPr>
              <w:t xml:space="preserve"> 3</w:t>
            </w:r>
          </w:p>
        </w:tc>
      </w:tr>
      <w:tr w:rsidR="00A342F3" w14:paraId="6C5AE547" w14:textId="77777777" w:rsidTr="00224A57">
        <w:tc>
          <w:tcPr>
            <w:tcW w:w="10627" w:type="dxa"/>
            <w:gridSpan w:val="4"/>
          </w:tcPr>
          <w:p w14:paraId="420F9F31" w14:textId="77777777" w:rsidR="00A342F3" w:rsidRPr="00A342F3" w:rsidRDefault="00A342F3" w:rsidP="00A342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Program</w:t>
            </w:r>
          </w:p>
        </w:tc>
      </w:tr>
      <w:tr w:rsidR="00A342F3" w:rsidRPr="00F352C2" w14:paraId="1500D7C9" w14:textId="77777777" w:rsidTr="00224A57">
        <w:tc>
          <w:tcPr>
            <w:tcW w:w="10627" w:type="dxa"/>
            <w:gridSpan w:val="4"/>
          </w:tcPr>
          <w:p w14:paraId="761AC3C2" w14:textId="2864EA20" w:rsidR="00A342F3" w:rsidRPr="001E66E2" w:rsidRDefault="00A342F3" w:rsidP="00A342F3">
            <w:pPr>
              <w:rPr>
                <w:b/>
                <w:color w:val="7F7F7F" w:themeColor="text1" w:themeTint="80"/>
                <w:lang w:val="en-US"/>
              </w:rPr>
            </w:pPr>
            <w:r w:rsidRPr="001E66E2">
              <w:rPr>
                <w:b/>
                <w:color w:val="7F7F7F" w:themeColor="text1" w:themeTint="80"/>
                <w:lang w:val="en-US"/>
              </w:rPr>
              <w:t>Title</w:t>
            </w:r>
            <w:bookmarkStart w:id="0" w:name="_GoBack"/>
            <w:bookmarkEnd w:id="0"/>
            <w:r w:rsidRPr="001E66E2">
              <w:rPr>
                <w:b/>
                <w:color w:val="7F7F7F" w:themeColor="text1" w:themeTint="80"/>
                <w:lang w:val="en-US"/>
              </w:rPr>
              <w:t xml:space="preserve">: </w:t>
            </w:r>
          </w:p>
          <w:p w14:paraId="30602D7C" w14:textId="4854B725" w:rsidR="00F352C2" w:rsidRPr="001E66E2" w:rsidRDefault="00F352C2" w:rsidP="00F352C2">
            <w:pPr>
              <w:rPr>
                <w:b/>
                <w:color w:val="0D0D0D" w:themeColor="text1" w:themeTint="F2"/>
                <w:lang w:val="en-US"/>
              </w:rPr>
            </w:pPr>
            <w:r w:rsidRPr="001E66E2">
              <w:rPr>
                <w:b/>
                <w:color w:val="0D0D0D" w:themeColor="text1" w:themeTint="F2"/>
                <w:lang w:val="en-US"/>
              </w:rPr>
              <w:t>Intercomprehension for Language for Specific Purposes</w:t>
            </w:r>
            <w:r>
              <w:rPr>
                <w:b/>
                <w:color w:val="0D0D0D" w:themeColor="text1" w:themeTint="F2"/>
                <w:lang w:val="en-US"/>
              </w:rPr>
              <w:t>: enology</w:t>
            </w:r>
            <w:r w:rsidR="00C92639">
              <w:rPr>
                <w:b/>
                <w:color w:val="0D0D0D" w:themeColor="text1" w:themeTint="F2"/>
                <w:lang w:val="en-US"/>
              </w:rPr>
              <w:t>,</w:t>
            </w:r>
            <w:r>
              <w:rPr>
                <w:b/>
                <w:color w:val="0D0D0D" w:themeColor="text1" w:themeTint="F2"/>
                <w:lang w:val="en-US"/>
              </w:rPr>
              <w:t xml:space="preserve"> viticulture</w:t>
            </w:r>
            <w:r w:rsidR="00C92639">
              <w:rPr>
                <w:b/>
                <w:color w:val="0D0D0D" w:themeColor="text1" w:themeTint="F2"/>
                <w:lang w:val="en-US"/>
              </w:rPr>
              <w:t>, and tourism</w:t>
            </w:r>
          </w:p>
          <w:p w14:paraId="3226C92F" w14:textId="77777777" w:rsidR="00A342F3" w:rsidRPr="001E66E2" w:rsidRDefault="00A342F3" w:rsidP="0022442C">
            <w:pPr>
              <w:rPr>
                <w:rFonts w:cstheme="minorHAnsi"/>
                <w:b/>
                <w:color w:val="7F7F7F" w:themeColor="text1" w:themeTint="80"/>
                <w:lang w:val="en-US"/>
              </w:rPr>
            </w:pPr>
          </w:p>
        </w:tc>
      </w:tr>
      <w:tr w:rsidR="00A342F3" w:rsidRPr="00F352C2" w14:paraId="1BEC5AB9" w14:textId="77777777" w:rsidTr="00224A57">
        <w:tc>
          <w:tcPr>
            <w:tcW w:w="10627" w:type="dxa"/>
            <w:gridSpan w:val="4"/>
          </w:tcPr>
          <w:p w14:paraId="5C62E6FA" w14:textId="5B6FD89D" w:rsidR="00A342F3" w:rsidRPr="001754C3" w:rsidRDefault="00A342F3" w:rsidP="00A342F3">
            <w:pPr>
              <w:rPr>
                <w:bCs/>
                <w:lang w:val="en-US"/>
              </w:rPr>
            </w:pPr>
            <w:r w:rsidRPr="001754C3">
              <w:rPr>
                <w:bCs/>
                <w:color w:val="7F7F7F" w:themeColor="text1" w:themeTint="80"/>
                <w:lang w:val="en-US"/>
              </w:rPr>
              <w:t>Short description</w:t>
            </w:r>
            <w:r w:rsidRPr="001754C3">
              <w:rPr>
                <w:bCs/>
                <w:lang w:val="en-US"/>
              </w:rPr>
              <w:t>:</w:t>
            </w:r>
          </w:p>
          <w:p w14:paraId="371009D0" w14:textId="77777777" w:rsidR="00F352C2" w:rsidRPr="001754C3" w:rsidRDefault="00F352C2" w:rsidP="00F352C2">
            <w:pPr>
              <w:pStyle w:val="NormaleWeb"/>
              <w:shd w:val="clear" w:color="auto" w:fill="FFFFFF"/>
              <w:spacing w:before="240" w:beforeAutospacing="0" w:after="0" w:afterAutospacing="0"/>
              <w:jc w:val="both"/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</w:pPr>
            <w:r w:rsidRPr="001754C3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  <w:t>Intercomprehension is a communicative approach where several languages of the same linguistic family are studied/used in parallel; these are either languages related to the learner’s mother tongue (or the language of education) or related to a language already learnt. There is a systematic focus on receptive skills, as the development of comprehension is the most tangible way of using the knowledge of a related language to learn a new one.</w:t>
            </w:r>
          </w:p>
          <w:p w14:paraId="7D5533EB" w14:textId="77777777" w:rsidR="00F352C2" w:rsidRPr="001754C3" w:rsidRDefault="00F352C2" w:rsidP="00F352C2">
            <w:pPr>
              <w:pStyle w:val="NormaleWeb"/>
              <w:shd w:val="clear" w:color="auto" w:fill="FFFFFF"/>
              <w:spacing w:before="0" w:beforeAutospacing="0" w:after="240" w:afterAutospacing="0"/>
              <w:jc w:val="both"/>
              <w:rPr>
                <w:bCs/>
                <w:lang w:val="en-US"/>
              </w:rPr>
            </w:pPr>
            <w:r w:rsidRPr="001754C3">
              <w:rPr>
                <w:rFonts w:asciiTheme="minorHAnsi" w:eastAsiaTheme="minorHAnsi" w:hAnsiTheme="minorHAnsi" w:cstheme="minorBidi"/>
                <w:bCs/>
                <w:sz w:val="22"/>
                <w:szCs w:val="22"/>
                <w:lang w:val="en-US" w:eastAsia="en-US"/>
              </w:rPr>
              <w:t xml:space="preserve">This specific approach is characterized by one distinguishing feature: whole linguistic families (the Romance family in our case) are the object of learning activities. The only pre-condition needed is that one of the languages must be already mastered by the learners, either as their mother tongue or as a second language (FREPA 2012: 7). </w:t>
            </w:r>
          </w:p>
          <w:p w14:paraId="48B5C9E3" w14:textId="77777777" w:rsidR="00F352C2" w:rsidRPr="001754C3" w:rsidRDefault="00F352C2" w:rsidP="00F352C2">
            <w:pPr>
              <w:rPr>
                <w:bCs/>
                <w:lang w:val="en-US"/>
              </w:rPr>
            </w:pPr>
            <w:r w:rsidRPr="001754C3">
              <w:rPr>
                <w:bCs/>
                <w:lang w:val="en-US"/>
              </w:rPr>
              <w:t>The virtual activities will be carried out autonomously by the students and are based on the plurilingual online course “</w:t>
            </w:r>
            <w:proofErr w:type="spellStart"/>
            <w:r w:rsidRPr="001754C3">
              <w:rPr>
                <w:bCs/>
                <w:lang w:val="en-US"/>
              </w:rPr>
              <w:t>Elementi</w:t>
            </w:r>
            <w:proofErr w:type="spellEnd"/>
            <w:r w:rsidRPr="001754C3">
              <w:rPr>
                <w:bCs/>
                <w:lang w:val="en-US"/>
              </w:rPr>
              <w:t xml:space="preserve"> di </w:t>
            </w:r>
            <w:proofErr w:type="spellStart"/>
            <w:r w:rsidRPr="001754C3">
              <w:rPr>
                <w:bCs/>
                <w:lang w:val="en-US"/>
              </w:rPr>
              <w:t>Intercomprensione</w:t>
            </w:r>
            <w:proofErr w:type="spellEnd"/>
            <w:r w:rsidRPr="001754C3">
              <w:rPr>
                <w:bCs/>
                <w:lang w:val="en-US"/>
              </w:rPr>
              <w:t xml:space="preserve">”, freely available on the </w:t>
            </w:r>
            <w:proofErr w:type="spellStart"/>
            <w:r w:rsidRPr="001754C3">
              <w:rPr>
                <w:bCs/>
                <w:lang w:val="en-US"/>
              </w:rPr>
              <w:t>Start@unito</w:t>
            </w:r>
            <w:proofErr w:type="spellEnd"/>
            <w:r w:rsidRPr="001754C3">
              <w:rPr>
                <w:bCs/>
                <w:lang w:val="en-US"/>
              </w:rPr>
              <w:t xml:space="preserve"> platform.</w:t>
            </w:r>
          </w:p>
          <w:p w14:paraId="010EEBB3" w14:textId="77777777" w:rsidR="00F352C2" w:rsidRPr="001754C3" w:rsidRDefault="00F352C2" w:rsidP="00F352C2">
            <w:pPr>
              <w:rPr>
                <w:bCs/>
                <w:lang w:val="en-US"/>
              </w:rPr>
            </w:pPr>
            <w:r w:rsidRPr="001754C3">
              <w:rPr>
                <w:bCs/>
                <w:lang w:val="en-US"/>
              </w:rPr>
              <w:t>A meeting will be first organized to explain the syllabus of the course, its goals and requirements.</w:t>
            </w:r>
            <w:r>
              <w:rPr>
                <w:bCs/>
                <w:lang w:val="en-US"/>
              </w:rPr>
              <w:t xml:space="preserve"> Two other online meetings will check students’ progresses and propose collaborative tasks and exercises.</w:t>
            </w:r>
          </w:p>
          <w:p w14:paraId="1DA242D5" w14:textId="77777777" w:rsidR="00A342F3" w:rsidRDefault="00F352C2" w:rsidP="00C92639">
            <w:pPr>
              <w:rPr>
                <w:bCs/>
                <w:lang w:val="en-US"/>
              </w:rPr>
            </w:pPr>
            <w:r w:rsidRPr="001754C3">
              <w:rPr>
                <w:bCs/>
                <w:lang w:val="en-US"/>
              </w:rPr>
              <w:t xml:space="preserve">During the intensive week students will consolidate knowledge and skills developed during the online part of the BIP; furthermore, they will focus on the techniques and principles of IC in </w:t>
            </w:r>
            <w:r w:rsidR="00C92639">
              <w:rPr>
                <w:bCs/>
                <w:lang w:val="en-US"/>
              </w:rPr>
              <w:t xml:space="preserve">the </w:t>
            </w:r>
            <w:r w:rsidRPr="001754C3">
              <w:rPr>
                <w:bCs/>
                <w:lang w:val="en-US"/>
              </w:rPr>
              <w:t xml:space="preserve">Language for Specific Purposes (LSP) </w:t>
            </w:r>
            <w:r w:rsidR="00C92639">
              <w:rPr>
                <w:bCs/>
                <w:lang w:val="en-US"/>
              </w:rPr>
              <w:t xml:space="preserve">“enology, viticulture and tourism” </w:t>
            </w:r>
            <w:r w:rsidRPr="001754C3">
              <w:rPr>
                <w:bCs/>
                <w:lang w:val="en-US"/>
              </w:rPr>
              <w:t xml:space="preserve">contexts, participating to content classes (using video recordings, simulations, or actual classes depending on availability). </w:t>
            </w:r>
          </w:p>
          <w:p w14:paraId="715D1B47" w14:textId="4B301FE2" w:rsidR="00C92639" w:rsidRPr="001754C3" w:rsidRDefault="00C92639" w:rsidP="00C92639">
            <w:pPr>
              <w:rPr>
                <w:rFonts w:cstheme="minorHAnsi"/>
                <w:bCs/>
                <w:color w:val="7F7F7F" w:themeColor="text1" w:themeTint="80"/>
                <w:lang w:val="en-US"/>
              </w:rPr>
            </w:pPr>
          </w:p>
        </w:tc>
      </w:tr>
      <w:tr w:rsidR="00A342F3" w:rsidRPr="00C92639" w14:paraId="66F66493" w14:textId="77777777" w:rsidTr="00224A57">
        <w:tc>
          <w:tcPr>
            <w:tcW w:w="10627" w:type="dxa"/>
            <w:gridSpan w:val="4"/>
          </w:tcPr>
          <w:p w14:paraId="55613336" w14:textId="77777777" w:rsidR="00A342F3" w:rsidRDefault="00A342F3" w:rsidP="00A342F3">
            <w:pPr>
              <w:rPr>
                <w:b/>
                <w:lang w:val="en-US"/>
              </w:rPr>
            </w:pPr>
            <w:r w:rsidRPr="002B4671">
              <w:rPr>
                <w:b/>
                <w:color w:val="7F7F7F" w:themeColor="text1" w:themeTint="80"/>
                <w:lang w:val="en-US"/>
              </w:rPr>
              <w:t>Proposed schedule</w:t>
            </w:r>
            <w:r w:rsidRPr="002B4671">
              <w:rPr>
                <w:b/>
                <w:lang w:val="en-US"/>
              </w:rPr>
              <w:t xml:space="preserve">: </w:t>
            </w:r>
          </w:p>
          <w:p w14:paraId="78536E92" w14:textId="77777777" w:rsidR="0022442C" w:rsidRPr="002B4671" w:rsidRDefault="0022442C" w:rsidP="00A342F3">
            <w:pPr>
              <w:rPr>
                <w:b/>
                <w:lang w:val="en-US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95"/>
              <w:gridCol w:w="1766"/>
              <w:gridCol w:w="1766"/>
              <w:gridCol w:w="1766"/>
              <w:gridCol w:w="1766"/>
              <w:gridCol w:w="1766"/>
            </w:tblGrid>
            <w:tr w:rsidR="001754C3" w14:paraId="523D1208" w14:textId="77777777" w:rsidTr="00C92639">
              <w:tc>
                <w:tcPr>
                  <w:tcW w:w="1395" w:type="dxa"/>
                  <w:hideMark/>
                </w:tcPr>
                <w:p w14:paraId="7298A031" w14:textId="299B9A38" w:rsidR="001754C3" w:rsidRDefault="001754C3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theme="minorHAnsi"/>
                      <w:sz w:val="24"/>
                      <w:szCs w:val="24"/>
                    </w:rPr>
                    <w:t>time</w:t>
                  </w:r>
                  <w:proofErr w:type="gramEnd"/>
                  <w:r>
                    <w:rPr>
                      <w:rFonts w:cstheme="minorHAnsi"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cstheme="minorHAnsi"/>
                      <w:sz w:val="24"/>
                      <w:szCs w:val="24"/>
                    </w:rPr>
                    <w:t>day</w:t>
                  </w:r>
                  <w:proofErr w:type="spellEnd"/>
                </w:p>
              </w:tc>
              <w:tc>
                <w:tcPr>
                  <w:tcW w:w="1766" w:type="dxa"/>
                </w:tcPr>
                <w:p w14:paraId="644667D1" w14:textId="6A5F857D" w:rsidR="001754C3" w:rsidRDefault="00C92639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1/07/24</w:t>
                  </w:r>
                </w:p>
              </w:tc>
              <w:tc>
                <w:tcPr>
                  <w:tcW w:w="1766" w:type="dxa"/>
                </w:tcPr>
                <w:p w14:paraId="7C09AC0B" w14:textId="7B7CBAAF" w:rsidR="001754C3" w:rsidRDefault="00C92639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2/07/24</w:t>
                  </w:r>
                </w:p>
              </w:tc>
              <w:tc>
                <w:tcPr>
                  <w:tcW w:w="1766" w:type="dxa"/>
                </w:tcPr>
                <w:p w14:paraId="1A1A0A26" w14:textId="5F8CBA16" w:rsidR="001754C3" w:rsidRDefault="00C92639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3/07/24</w:t>
                  </w:r>
                </w:p>
              </w:tc>
              <w:tc>
                <w:tcPr>
                  <w:tcW w:w="1766" w:type="dxa"/>
                </w:tcPr>
                <w:p w14:paraId="740419DC" w14:textId="08BB2C9D" w:rsidR="001754C3" w:rsidRDefault="00C92639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4/07/24</w:t>
                  </w:r>
                </w:p>
              </w:tc>
              <w:tc>
                <w:tcPr>
                  <w:tcW w:w="1766" w:type="dxa"/>
                </w:tcPr>
                <w:p w14:paraId="5C6106C1" w14:textId="4062351B" w:rsidR="001754C3" w:rsidRDefault="00C92639" w:rsidP="00A8619D">
                  <w:pPr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5/07/24</w:t>
                  </w:r>
                </w:p>
              </w:tc>
            </w:tr>
            <w:tr w:rsidR="00423049" w:rsidRPr="00423049" w14:paraId="4E921864" w14:textId="77777777" w:rsidTr="00C92639">
              <w:tc>
                <w:tcPr>
                  <w:tcW w:w="1395" w:type="dxa"/>
                  <w:hideMark/>
                </w:tcPr>
                <w:p w14:paraId="0BE9AFC6" w14:textId="3AF02096" w:rsidR="00423049" w:rsidRDefault="00423049" w:rsidP="00C9263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9.30-10.00</w:t>
                  </w:r>
                </w:p>
              </w:tc>
              <w:tc>
                <w:tcPr>
                  <w:tcW w:w="1766" w:type="dxa"/>
                </w:tcPr>
                <w:p w14:paraId="1F0903DE" w14:textId="62AE43E4" w:rsidR="00423049" w:rsidRPr="008757C2" w:rsidRDefault="00423049" w:rsidP="00C92639">
                  <w:pPr>
                    <w:rPr>
                      <w:rFonts w:cstheme="minorHAnsi"/>
                    </w:rPr>
                  </w:pPr>
                  <w:proofErr w:type="spellStart"/>
                  <w:r w:rsidRPr="008757C2">
                    <w:rPr>
                      <w:rFonts w:cstheme="minorHAnsi"/>
                    </w:rPr>
                    <w:t>Welcoming</w:t>
                  </w:r>
                  <w:proofErr w:type="spellEnd"/>
                  <w:r w:rsidRPr="008757C2">
                    <w:rPr>
                      <w:rFonts w:cstheme="minorHAnsi"/>
                    </w:rPr>
                    <w:t xml:space="preserve"> session</w:t>
                  </w:r>
                </w:p>
              </w:tc>
              <w:tc>
                <w:tcPr>
                  <w:tcW w:w="1766" w:type="dxa"/>
                </w:tcPr>
                <w:p w14:paraId="37E61352" w14:textId="526F7644" w:rsidR="00423049" w:rsidRPr="008757C2" w:rsidRDefault="00423049" w:rsidP="00C9263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 warm up</w:t>
                  </w:r>
                </w:p>
              </w:tc>
              <w:tc>
                <w:tcPr>
                  <w:tcW w:w="1766" w:type="dxa"/>
                </w:tcPr>
                <w:p w14:paraId="1080090F" w14:textId="1918F2E3" w:rsidR="00423049" w:rsidRPr="008757C2" w:rsidRDefault="00423049" w:rsidP="00C9263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 warm up</w:t>
                  </w:r>
                </w:p>
              </w:tc>
              <w:tc>
                <w:tcPr>
                  <w:tcW w:w="1766" w:type="dxa"/>
                </w:tcPr>
                <w:p w14:paraId="1AE836E1" w14:textId="6D2A9C52" w:rsidR="00423049" w:rsidRPr="008757C2" w:rsidRDefault="00423049" w:rsidP="00C9263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IC warm up</w:t>
                  </w:r>
                </w:p>
              </w:tc>
              <w:tc>
                <w:tcPr>
                  <w:tcW w:w="1766" w:type="dxa"/>
                  <w:vMerge w:val="restart"/>
                </w:tcPr>
                <w:p w14:paraId="3C7A83FB" w14:textId="5D1645BD" w:rsidR="00423049" w:rsidRPr="00605AE1" w:rsidRDefault="00423049" w:rsidP="00423049">
                  <w:pPr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Outdoor activity </w:t>
                  </w:r>
                  <w:r w:rsidRPr="00D672BD">
                    <w:rPr>
                      <w:rFonts w:cstheme="minorHAnsi"/>
                      <w:lang w:val="en-US"/>
                    </w:rPr>
                    <w:t>IC task-based activity (L</w:t>
                  </w:r>
                  <w:r>
                    <w:rPr>
                      <w:rFonts w:cstheme="minorHAnsi"/>
                      <w:lang w:val="en-US"/>
                    </w:rPr>
                    <w:t>SP)</w:t>
                  </w:r>
                </w:p>
                <w:p w14:paraId="598E1294" w14:textId="7CF0C9CC" w:rsidR="00423049" w:rsidRPr="00423049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423049" w:rsidRPr="00C92639" w14:paraId="585EBD29" w14:textId="77777777" w:rsidTr="00C92639">
              <w:tc>
                <w:tcPr>
                  <w:tcW w:w="1395" w:type="dxa"/>
                  <w:hideMark/>
                </w:tcPr>
                <w:p w14:paraId="55BE8B05" w14:textId="2924C014" w:rsidR="00423049" w:rsidRDefault="00423049" w:rsidP="00C9263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10.00-11.15</w:t>
                  </w:r>
                </w:p>
              </w:tc>
              <w:tc>
                <w:tcPr>
                  <w:tcW w:w="1766" w:type="dxa"/>
                  <w:vAlign w:val="center"/>
                </w:tcPr>
                <w:p w14:paraId="09E81EBA" w14:textId="3F0A9A5F" w:rsidR="00423049" w:rsidRPr="008757C2" w:rsidRDefault="00423049" w:rsidP="00C92639">
                  <w:pPr>
                    <w:rPr>
                      <w:rFonts w:cstheme="minorHAnsi"/>
                    </w:rPr>
                  </w:pPr>
                  <w:r w:rsidRPr="008757C2">
                    <w:rPr>
                      <w:rFonts w:cstheme="minorHAnsi"/>
                    </w:rPr>
                    <w:t>IC back to basics</w:t>
                  </w:r>
                </w:p>
              </w:tc>
              <w:tc>
                <w:tcPr>
                  <w:tcW w:w="1766" w:type="dxa"/>
                </w:tcPr>
                <w:p w14:paraId="28EF8C3B" w14:textId="14D10DF9" w:rsidR="00423049" w:rsidRPr="00D672BD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D672BD">
                    <w:rPr>
                      <w:rFonts w:cstheme="minorHAnsi"/>
                      <w:lang w:val="en-US"/>
                    </w:rPr>
                    <w:t>IC task-based activity (g</w:t>
                  </w:r>
                  <w:r>
                    <w:rPr>
                      <w:rFonts w:cstheme="minorHAnsi"/>
                      <w:lang w:val="en-US"/>
                    </w:rPr>
                    <w:t>eneral)</w:t>
                  </w:r>
                </w:p>
              </w:tc>
              <w:tc>
                <w:tcPr>
                  <w:tcW w:w="1766" w:type="dxa"/>
                </w:tcPr>
                <w:p w14:paraId="08E371ED" w14:textId="3311CCAB" w:rsidR="00423049" w:rsidRPr="00D672BD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D672BD">
                    <w:rPr>
                      <w:rFonts w:cstheme="minorHAnsi"/>
                      <w:lang w:val="en-US"/>
                    </w:rPr>
                    <w:t xml:space="preserve">IC task-based activity </w:t>
                  </w:r>
                  <w:r>
                    <w:rPr>
                      <w:rFonts w:cstheme="minorHAnsi"/>
                      <w:lang w:val="en-US"/>
                    </w:rPr>
                    <w:t>(general)</w:t>
                  </w:r>
                </w:p>
              </w:tc>
              <w:tc>
                <w:tcPr>
                  <w:tcW w:w="1766" w:type="dxa"/>
                </w:tcPr>
                <w:p w14:paraId="1896574F" w14:textId="4CE59356" w:rsidR="00423049" w:rsidRPr="00D672BD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D672BD">
                    <w:rPr>
                      <w:rFonts w:cstheme="minorHAnsi"/>
                      <w:lang w:val="en-US"/>
                    </w:rPr>
                    <w:t>IC task-based activity (L</w:t>
                  </w:r>
                  <w:r>
                    <w:rPr>
                      <w:rFonts w:cstheme="minorHAnsi"/>
                      <w:lang w:val="en-US"/>
                    </w:rPr>
                    <w:t>SP)</w:t>
                  </w:r>
                </w:p>
              </w:tc>
              <w:tc>
                <w:tcPr>
                  <w:tcW w:w="1766" w:type="dxa"/>
                  <w:vMerge/>
                </w:tcPr>
                <w:p w14:paraId="5AA02CBE" w14:textId="66958ED8" w:rsidR="00423049" w:rsidRPr="00D672BD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423049" w:rsidRPr="00C92639" w14:paraId="40965EEA" w14:textId="77777777" w:rsidTr="00C92639">
              <w:tc>
                <w:tcPr>
                  <w:tcW w:w="1395" w:type="dxa"/>
                  <w:hideMark/>
                </w:tcPr>
                <w:p w14:paraId="458BC1F5" w14:textId="2E96B399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11.</w:t>
                  </w:r>
                  <w:r>
                    <w:rPr>
                      <w:rFonts w:cstheme="minorHAnsi"/>
                      <w:lang w:val="en-US"/>
                    </w:rPr>
                    <w:t>30</w:t>
                  </w:r>
                  <w:r w:rsidRPr="00605AE1">
                    <w:rPr>
                      <w:rFonts w:cstheme="minorHAnsi"/>
                      <w:lang w:val="en-US"/>
                    </w:rPr>
                    <w:t>-</w:t>
                  </w:r>
                  <w:r>
                    <w:rPr>
                      <w:rFonts w:cstheme="minorHAnsi"/>
                      <w:lang w:val="en-US"/>
                    </w:rPr>
                    <w:t>12.30</w:t>
                  </w:r>
                </w:p>
              </w:tc>
              <w:tc>
                <w:tcPr>
                  <w:tcW w:w="1766" w:type="dxa"/>
                  <w:vAlign w:val="center"/>
                </w:tcPr>
                <w:p w14:paraId="1D9CBBB5" w14:textId="52B76ED9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IC back to basics</w:t>
                  </w:r>
                </w:p>
              </w:tc>
              <w:tc>
                <w:tcPr>
                  <w:tcW w:w="1766" w:type="dxa"/>
                </w:tcPr>
                <w:p w14:paraId="6224624E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IC and LSP</w:t>
                  </w:r>
                </w:p>
                <w:p w14:paraId="20D9D138" w14:textId="28DC449F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lastRenderedPageBreak/>
                    <w:t>Reading</w:t>
                  </w:r>
                  <w:r>
                    <w:rPr>
                      <w:rFonts w:cstheme="minorHAnsi"/>
                      <w:lang w:val="en-US"/>
                    </w:rPr>
                    <w:t xml:space="preserve"> strategies</w:t>
                  </w:r>
                </w:p>
              </w:tc>
              <w:tc>
                <w:tcPr>
                  <w:tcW w:w="1766" w:type="dxa"/>
                </w:tcPr>
                <w:p w14:paraId="25414C06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lastRenderedPageBreak/>
                    <w:t>IC and LSP</w:t>
                  </w:r>
                </w:p>
                <w:p w14:paraId="5F3C093D" w14:textId="550E47DD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lastRenderedPageBreak/>
                    <w:t>Reading</w:t>
                  </w:r>
                  <w:r>
                    <w:rPr>
                      <w:rFonts w:cstheme="minorHAnsi"/>
                      <w:lang w:val="en-US"/>
                    </w:rPr>
                    <w:t xml:space="preserve"> strategies</w:t>
                  </w:r>
                </w:p>
              </w:tc>
              <w:tc>
                <w:tcPr>
                  <w:tcW w:w="1766" w:type="dxa"/>
                </w:tcPr>
                <w:p w14:paraId="1FE7C047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lastRenderedPageBreak/>
                    <w:t>IC and LSP</w:t>
                  </w:r>
                </w:p>
                <w:p w14:paraId="1D3B5655" w14:textId="18C8393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lastRenderedPageBreak/>
                    <w:t>Reading</w:t>
                  </w:r>
                  <w:r>
                    <w:rPr>
                      <w:rFonts w:cstheme="minorHAnsi"/>
                      <w:lang w:val="en-US"/>
                    </w:rPr>
                    <w:t xml:space="preserve"> strategies</w:t>
                  </w:r>
                </w:p>
              </w:tc>
              <w:tc>
                <w:tcPr>
                  <w:tcW w:w="1766" w:type="dxa"/>
                  <w:vMerge/>
                </w:tcPr>
                <w:p w14:paraId="086BC74F" w14:textId="1B6AF7AB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423049" w:rsidRPr="00300980" w14:paraId="34BB2E7F" w14:textId="77777777" w:rsidTr="00C92639">
              <w:tc>
                <w:tcPr>
                  <w:tcW w:w="1395" w:type="dxa"/>
                </w:tcPr>
                <w:p w14:paraId="0BF86110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66" w:type="dxa"/>
                </w:tcPr>
                <w:p w14:paraId="52B0626D" w14:textId="642C83CD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break</w:t>
                  </w:r>
                </w:p>
              </w:tc>
              <w:tc>
                <w:tcPr>
                  <w:tcW w:w="1766" w:type="dxa"/>
                  <w:tcBorders>
                    <w:right w:val="single" w:sz="4" w:space="0" w:color="auto"/>
                  </w:tcBorders>
                </w:tcPr>
                <w:p w14:paraId="53BCD19A" w14:textId="1AC92B30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break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A9081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break</w:t>
                  </w:r>
                </w:p>
                <w:p w14:paraId="0DC1F144" w14:textId="18DA4806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66" w:type="dxa"/>
                  <w:tcBorders>
                    <w:left w:val="single" w:sz="4" w:space="0" w:color="auto"/>
                  </w:tcBorders>
                </w:tcPr>
                <w:p w14:paraId="64517BE4" w14:textId="08D663F5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break</w:t>
                  </w:r>
                </w:p>
              </w:tc>
              <w:tc>
                <w:tcPr>
                  <w:tcW w:w="1766" w:type="dxa"/>
                  <w:vMerge/>
                </w:tcPr>
                <w:p w14:paraId="250AD0E4" w14:textId="752CCDE0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423049" w:rsidRPr="00C92639" w14:paraId="02932DCE" w14:textId="77777777" w:rsidTr="00C92639">
              <w:tc>
                <w:tcPr>
                  <w:tcW w:w="1395" w:type="dxa"/>
                  <w:hideMark/>
                </w:tcPr>
                <w:p w14:paraId="0BF38506" w14:textId="47C66499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14.30-16.00</w:t>
                  </w:r>
                </w:p>
              </w:tc>
              <w:tc>
                <w:tcPr>
                  <w:tcW w:w="1766" w:type="dxa"/>
                </w:tcPr>
                <w:p w14:paraId="5939CBD3" w14:textId="65E3413C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Task-based activity (general)</w:t>
                  </w:r>
                </w:p>
              </w:tc>
              <w:tc>
                <w:tcPr>
                  <w:tcW w:w="1766" w:type="dxa"/>
                  <w:vMerge w:val="restart"/>
                  <w:tcBorders>
                    <w:right w:val="single" w:sz="4" w:space="0" w:color="auto"/>
                  </w:tcBorders>
                </w:tcPr>
                <w:p w14:paraId="5A4A7CBA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LSP class</w:t>
                  </w:r>
                </w:p>
                <w:p w14:paraId="02EF18ED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+ tasks</w:t>
                  </w:r>
                </w:p>
                <w:p w14:paraId="194D4030" w14:textId="299BE04A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C92639">
                    <w:rPr>
                      <w:rFonts w:cstheme="minorHAnsi"/>
                      <w:lang w:val="en-US"/>
                    </w:rPr>
                    <w:t>IC warm up</w:t>
                  </w:r>
                </w:p>
              </w:tc>
              <w:tc>
                <w:tcPr>
                  <w:tcW w:w="176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EB3E399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>Outdoor activity</w:t>
                  </w:r>
                </w:p>
                <w:p w14:paraId="43A41F72" w14:textId="362F5068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C92639">
                    <w:rPr>
                      <w:rFonts w:cstheme="minorHAnsi"/>
                      <w:lang w:val="en-US"/>
                    </w:rPr>
                    <w:t>IC warm up</w:t>
                  </w:r>
                </w:p>
              </w:tc>
              <w:tc>
                <w:tcPr>
                  <w:tcW w:w="1766" w:type="dxa"/>
                  <w:vMerge w:val="restart"/>
                  <w:tcBorders>
                    <w:left w:val="single" w:sz="4" w:space="0" w:color="auto"/>
                  </w:tcBorders>
                </w:tcPr>
                <w:p w14:paraId="6F4BB0C1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LSP class</w:t>
                  </w:r>
                </w:p>
                <w:p w14:paraId="45C8D892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 xml:space="preserve"> + tasks</w:t>
                  </w:r>
                </w:p>
                <w:p w14:paraId="5299916E" w14:textId="77777777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feedback</w:t>
                  </w:r>
                </w:p>
                <w:p w14:paraId="0A572020" w14:textId="686D045F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C92639">
                    <w:rPr>
                      <w:rFonts w:cstheme="minorHAnsi"/>
                      <w:lang w:val="en-US"/>
                    </w:rPr>
                    <w:t>IC warm up</w:t>
                  </w:r>
                </w:p>
              </w:tc>
              <w:tc>
                <w:tcPr>
                  <w:tcW w:w="1766" w:type="dxa"/>
                  <w:vMerge/>
                </w:tcPr>
                <w:p w14:paraId="4B781895" w14:textId="0D1D5997" w:rsidR="00423049" w:rsidRPr="00D672BD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423049" w:rsidRPr="00300980" w14:paraId="640CB73E" w14:textId="77777777" w:rsidTr="00C92639">
              <w:tc>
                <w:tcPr>
                  <w:tcW w:w="1395" w:type="dxa"/>
                  <w:hideMark/>
                </w:tcPr>
                <w:p w14:paraId="6350E577" w14:textId="64313913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r w:rsidRPr="00605AE1">
                    <w:rPr>
                      <w:rFonts w:cstheme="minorHAnsi"/>
                      <w:lang w:val="en-US"/>
                    </w:rPr>
                    <w:t>16.00-16.30</w:t>
                  </w:r>
                </w:p>
              </w:tc>
              <w:tc>
                <w:tcPr>
                  <w:tcW w:w="1766" w:type="dxa"/>
                </w:tcPr>
                <w:p w14:paraId="317FF7D3" w14:textId="2CD12E0B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  <w:proofErr w:type="spellStart"/>
                  <w:r w:rsidRPr="008757C2">
                    <w:rPr>
                      <w:rFonts w:cstheme="minorHAnsi"/>
                    </w:rPr>
                    <w:t>Welcoming</w:t>
                  </w:r>
                  <w:proofErr w:type="spellEnd"/>
                  <w:r w:rsidRPr="008757C2">
                    <w:rPr>
                      <w:rFonts w:cstheme="minorHAnsi"/>
                    </w:rPr>
                    <w:t xml:space="preserve"> session</w:t>
                  </w:r>
                </w:p>
              </w:tc>
              <w:tc>
                <w:tcPr>
                  <w:tcW w:w="1766" w:type="dxa"/>
                  <w:vMerge/>
                  <w:tcBorders>
                    <w:right w:val="single" w:sz="4" w:space="0" w:color="auto"/>
                  </w:tcBorders>
                </w:tcPr>
                <w:p w14:paraId="15533238" w14:textId="3D396BBF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A5CA5" w14:textId="681AC0F8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66" w:type="dxa"/>
                  <w:vMerge/>
                  <w:tcBorders>
                    <w:left w:val="single" w:sz="4" w:space="0" w:color="auto"/>
                  </w:tcBorders>
                </w:tcPr>
                <w:p w14:paraId="0F80F8AA" w14:textId="0DA607CD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  <w:tc>
                <w:tcPr>
                  <w:tcW w:w="1766" w:type="dxa"/>
                  <w:vMerge/>
                </w:tcPr>
                <w:p w14:paraId="61D0599D" w14:textId="5CA9833D" w:rsidR="00423049" w:rsidRPr="00605AE1" w:rsidRDefault="00423049" w:rsidP="00C92639">
                  <w:pPr>
                    <w:rPr>
                      <w:rFonts w:cstheme="minorHAnsi"/>
                      <w:lang w:val="en-US"/>
                    </w:rPr>
                  </w:pPr>
                </w:p>
              </w:tc>
            </w:tr>
            <w:tr w:rsidR="00423049" w:rsidRPr="00C92639" w14:paraId="52F6361E" w14:textId="77777777" w:rsidTr="00C92639">
              <w:tc>
                <w:tcPr>
                  <w:tcW w:w="1395" w:type="dxa"/>
                  <w:hideMark/>
                </w:tcPr>
                <w:p w14:paraId="56DEACEC" w14:textId="05C249B5" w:rsidR="00423049" w:rsidRPr="00605AE1" w:rsidRDefault="00423049" w:rsidP="00C92639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1766" w:type="dxa"/>
                  <w:vAlign w:val="center"/>
                </w:tcPr>
                <w:p w14:paraId="379CCD0D" w14:textId="40C5BDE3" w:rsidR="00423049" w:rsidRPr="00605AE1" w:rsidRDefault="00423049" w:rsidP="00C92639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8757C2">
                    <w:rPr>
                      <w:rFonts w:cstheme="minorHAnsi"/>
                    </w:rPr>
                    <w:t>IC back to basics</w:t>
                  </w:r>
                </w:p>
              </w:tc>
              <w:tc>
                <w:tcPr>
                  <w:tcW w:w="1766" w:type="dxa"/>
                  <w:tcBorders>
                    <w:right w:val="single" w:sz="4" w:space="0" w:color="auto"/>
                  </w:tcBorders>
                </w:tcPr>
                <w:p w14:paraId="1573341B" w14:textId="7D1275B1" w:rsidR="00423049" w:rsidRPr="00605AE1" w:rsidRDefault="00423049" w:rsidP="00C92639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D672BD">
                    <w:rPr>
                      <w:rFonts w:cstheme="minorHAnsi"/>
                      <w:lang w:val="en-US"/>
                    </w:rPr>
                    <w:t>IC task-based activity (g</w:t>
                  </w:r>
                  <w:r>
                    <w:rPr>
                      <w:rFonts w:cstheme="minorHAnsi"/>
                      <w:lang w:val="en-US"/>
                    </w:rPr>
                    <w:t>eneral)</w:t>
                  </w:r>
                </w:p>
              </w:tc>
              <w:tc>
                <w:tcPr>
                  <w:tcW w:w="17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A2B51D" w14:textId="483A0B66" w:rsidR="00423049" w:rsidRPr="00605AE1" w:rsidRDefault="00423049" w:rsidP="00C92639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D672BD">
                    <w:rPr>
                      <w:rFonts w:cstheme="minorHAnsi"/>
                      <w:lang w:val="en-US"/>
                    </w:rPr>
                    <w:t xml:space="preserve">IC task-based activity </w:t>
                  </w:r>
                  <w:r>
                    <w:rPr>
                      <w:rFonts w:cstheme="minorHAnsi"/>
                      <w:lang w:val="en-US"/>
                    </w:rPr>
                    <w:t>(general)</w:t>
                  </w:r>
                </w:p>
              </w:tc>
              <w:tc>
                <w:tcPr>
                  <w:tcW w:w="1766" w:type="dxa"/>
                  <w:tcBorders>
                    <w:left w:val="single" w:sz="4" w:space="0" w:color="auto"/>
                  </w:tcBorders>
                </w:tcPr>
                <w:p w14:paraId="200B1A6A" w14:textId="75D42AE2" w:rsidR="00423049" w:rsidRPr="00605AE1" w:rsidRDefault="00423049" w:rsidP="00C92639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D672BD">
                    <w:rPr>
                      <w:rFonts w:cstheme="minorHAnsi"/>
                      <w:lang w:val="en-US"/>
                    </w:rPr>
                    <w:t>IC task-based activity (L</w:t>
                  </w:r>
                  <w:r>
                    <w:rPr>
                      <w:rFonts w:cstheme="minorHAnsi"/>
                      <w:lang w:val="en-US"/>
                    </w:rPr>
                    <w:t>SP)</w:t>
                  </w:r>
                </w:p>
              </w:tc>
              <w:tc>
                <w:tcPr>
                  <w:tcW w:w="1766" w:type="dxa"/>
                  <w:vMerge/>
                </w:tcPr>
                <w:p w14:paraId="6501182B" w14:textId="40D2B21A" w:rsidR="00423049" w:rsidRPr="00605AE1" w:rsidRDefault="00423049" w:rsidP="00C92639">
                  <w:pPr>
                    <w:rPr>
                      <w:rFonts w:cstheme="minorHAns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6F5469D3" w14:textId="77777777" w:rsidR="00A342F3" w:rsidRDefault="00A342F3" w:rsidP="00A342F3">
            <w:pPr>
              <w:spacing w:line="20" w:lineRule="atLeast"/>
              <w:jc w:val="both"/>
              <w:rPr>
                <w:rFonts w:cstheme="minorHAnsi"/>
                <w:b/>
                <w:color w:val="7F7F7F" w:themeColor="text1" w:themeTint="80"/>
                <w:lang w:val="en-US"/>
              </w:rPr>
            </w:pPr>
          </w:p>
          <w:p w14:paraId="69AB2D51" w14:textId="6E21CDE0" w:rsidR="00DB2ECF" w:rsidRPr="00DB2ECF" w:rsidRDefault="00DB2ECF" w:rsidP="0022442C">
            <w:pPr>
              <w:spacing w:line="20" w:lineRule="atLeast"/>
              <w:jc w:val="both"/>
              <w:rPr>
                <w:rFonts w:cstheme="minorHAnsi"/>
                <w:bCs/>
                <w:color w:val="7F7F7F" w:themeColor="text1" w:themeTint="80"/>
                <w:lang w:val="en-US"/>
              </w:rPr>
            </w:pPr>
          </w:p>
        </w:tc>
      </w:tr>
      <w:tr w:rsidR="00A342F3" w:rsidRPr="00F352C2" w14:paraId="08A6C7B3" w14:textId="77777777" w:rsidTr="00224A57">
        <w:tc>
          <w:tcPr>
            <w:tcW w:w="10627" w:type="dxa"/>
            <w:gridSpan w:val="4"/>
          </w:tcPr>
          <w:p w14:paraId="157D47AD" w14:textId="77777777" w:rsidR="00A342F3" w:rsidRPr="00935962" w:rsidRDefault="00A342F3" w:rsidP="00A342F3">
            <w:pPr>
              <w:rPr>
                <w:b/>
                <w:lang w:val="en-CA"/>
              </w:rPr>
            </w:pPr>
            <w:r w:rsidRPr="00935962">
              <w:rPr>
                <w:b/>
                <w:color w:val="7F7F7F" w:themeColor="text1" w:themeTint="80"/>
                <w:lang w:val="en-CA"/>
              </w:rPr>
              <w:lastRenderedPageBreak/>
              <w:t>Invited guests/speakers/experts </w:t>
            </w:r>
            <w:r w:rsidR="00D1133C" w:rsidRPr="00935962">
              <w:rPr>
                <w:b/>
                <w:color w:val="7F7F7F" w:themeColor="text1" w:themeTint="80"/>
                <w:lang w:val="en-CA"/>
              </w:rPr>
              <w:t>(if any)</w:t>
            </w:r>
            <w:r w:rsidRPr="00935962">
              <w:rPr>
                <w:b/>
                <w:lang w:val="en-CA"/>
              </w:rPr>
              <w:t>:</w:t>
            </w:r>
          </w:p>
          <w:p w14:paraId="0C5DE1A9" w14:textId="77777777" w:rsidR="00A342F3" w:rsidRPr="00F352C2" w:rsidRDefault="00A342F3" w:rsidP="0022442C">
            <w:pPr>
              <w:rPr>
                <w:rFonts w:cstheme="minorHAnsi"/>
                <w:b/>
                <w:color w:val="7F7F7F" w:themeColor="text1" w:themeTint="80"/>
                <w:lang w:val="en-US"/>
              </w:rPr>
            </w:pPr>
          </w:p>
        </w:tc>
      </w:tr>
      <w:tr w:rsidR="00D1133C" w14:paraId="393A2EB4" w14:textId="77777777" w:rsidTr="00224A57">
        <w:tc>
          <w:tcPr>
            <w:tcW w:w="10627" w:type="dxa"/>
            <w:gridSpan w:val="4"/>
          </w:tcPr>
          <w:p w14:paraId="0147C416" w14:textId="77777777" w:rsidR="00D1133C" w:rsidRPr="00D1133C" w:rsidRDefault="00D1133C" w:rsidP="00A342F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Application </w:t>
            </w:r>
            <w:proofErr w:type="spellStart"/>
            <w:r>
              <w:rPr>
                <w:b/>
                <w:u w:val="single"/>
              </w:rPr>
              <w:t>procedure</w:t>
            </w:r>
            <w:proofErr w:type="spellEnd"/>
            <w:r>
              <w:rPr>
                <w:b/>
                <w:u w:val="single"/>
              </w:rPr>
              <w:t> </w:t>
            </w:r>
          </w:p>
        </w:tc>
      </w:tr>
      <w:tr w:rsidR="00D1133C" w14:paraId="6CE88B32" w14:textId="77777777" w:rsidTr="00224A57">
        <w:tc>
          <w:tcPr>
            <w:tcW w:w="10627" w:type="dxa"/>
            <w:gridSpan w:val="4"/>
          </w:tcPr>
          <w:p w14:paraId="081E7080" w14:textId="508A76DC" w:rsidR="00D1133C" w:rsidRDefault="00D1133C" w:rsidP="00A342F3">
            <w:pPr>
              <w:rPr>
                <w:rFonts w:cstheme="minorHAnsi"/>
              </w:rPr>
            </w:pPr>
            <w:proofErr w:type="spellStart"/>
            <w:proofErr w:type="gramStart"/>
            <w:r>
              <w:rPr>
                <w:rFonts w:cstheme="minorHAnsi"/>
                <w:b/>
                <w:bCs/>
                <w:color w:val="7F7F7F" w:themeColor="text1" w:themeTint="80"/>
              </w:rPr>
              <w:t>Requirements</w:t>
            </w:r>
            <w:proofErr w:type="spellEnd"/>
            <w:r w:rsidRPr="00B3738F">
              <w:rPr>
                <w:rFonts w:cstheme="minorHAnsi"/>
              </w:rPr>
              <w:t>:</w:t>
            </w:r>
            <w:proofErr w:type="gramEnd"/>
          </w:p>
          <w:p w14:paraId="12CE8850" w14:textId="77777777" w:rsidR="00D1133C" w:rsidRDefault="00D1133C" w:rsidP="00A342F3">
            <w:pPr>
              <w:rPr>
                <w:b/>
                <w:color w:val="7F7F7F" w:themeColor="text1" w:themeTint="80"/>
              </w:rPr>
            </w:pPr>
          </w:p>
          <w:p w14:paraId="55D56044" w14:textId="77777777" w:rsidR="00D1133C" w:rsidRDefault="00D1133C" w:rsidP="00A342F3">
            <w:pPr>
              <w:rPr>
                <w:b/>
                <w:color w:val="7F7F7F" w:themeColor="text1" w:themeTint="80"/>
              </w:rPr>
            </w:pPr>
          </w:p>
          <w:p w14:paraId="75DAFB53" w14:textId="77777777" w:rsidR="00D1133C" w:rsidRDefault="00D1133C" w:rsidP="00A342F3">
            <w:pPr>
              <w:rPr>
                <w:b/>
                <w:color w:val="7F7F7F" w:themeColor="text1" w:themeTint="80"/>
              </w:rPr>
            </w:pPr>
          </w:p>
        </w:tc>
      </w:tr>
      <w:tr w:rsidR="00D1133C" w:rsidRPr="00F352C2" w14:paraId="4118C107" w14:textId="77777777" w:rsidTr="00224A57">
        <w:tc>
          <w:tcPr>
            <w:tcW w:w="10627" w:type="dxa"/>
            <w:gridSpan w:val="4"/>
          </w:tcPr>
          <w:p w14:paraId="3030FAAC" w14:textId="17475E4E" w:rsidR="00D1133C" w:rsidRPr="00F352C2" w:rsidRDefault="00D1133C" w:rsidP="00D1133C">
            <w:pPr>
              <w:spacing w:line="20" w:lineRule="atLeast"/>
              <w:jc w:val="both"/>
              <w:rPr>
                <w:rFonts w:cstheme="minorHAnsi"/>
                <w:lang w:val="en-US"/>
              </w:rPr>
            </w:pPr>
            <w:r w:rsidRPr="00F352C2">
              <w:rPr>
                <w:rFonts w:cstheme="minorHAnsi"/>
                <w:b/>
                <w:color w:val="7F7F7F" w:themeColor="text1" w:themeTint="80"/>
                <w:lang w:val="en-US"/>
              </w:rPr>
              <w:t>How to apply</w:t>
            </w:r>
            <w:r w:rsidRPr="00F352C2">
              <w:rPr>
                <w:rFonts w:cstheme="minorHAnsi"/>
                <w:lang w:val="en-US"/>
              </w:rPr>
              <w:t xml:space="preserve">: </w:t>
            </w:r>
            <w:r w:rsidR="0022442C" w:rsidRPr="00F352C2">
              <w:rPr>
                <w:rFonts w:cstheme="minorHAnsi"/>
                <w:lang w:val="en-US"/>
              </w:rPr>
              <w:t>see the internal call of your home university</w:t>
            </w:r>
          </w:p>
          <w:p w14:paraId="620D558D" w14:textId="77777777" w:rsidR="00D1133C" w:rsidRPr="00F352C2" w:rsidRDefault="00D1133C" w:rsidP="00D1133C">
            <w:pPr>
              <w:spacing w:line="20" w:lineRule="atLeast"/>
              <w:jc w:val="both"/>
              <w:rPr>
                <w:rFonts w:cstheme="minorHAnsi"/>
                <w:lang w:val="en-US"/>
              </w:rPr>
            </w:pPr>
          </w:p>
          <w:p w14:paraId="3497DD7D" w14:textId="77777777" w:rsidR="00D1133C" w:rsidRPr="00F352C2" w:rsidRDefault="00D1133C" w:rsidP="00A342F3">
            <w:pPr>
              <w:rPr>
                <w:b/>
                <w:color w:val="7F7F7F" w:themeColor="text1" w:themeTint="80"/>
                <w:lang w:val="en-US"/>
              </w:rPr>
            </w:pPr>
          </w:p>
        </w:tc>
      </w:tr>
    </w:tbl>
    <w:p w14:paraId="6DB2015B" w14:textId="77777777" w:rsidR="00BE733C" w:rsidRPr="00F352C2" w:rsidRDefault="00BE733C" w:rsidP="00300980">
      <w:pPr>
        <w:spacing w:after="0" w:line="20" w:lineRule="atLeast"/>
        <w:jc w:val="both"/>
        <w:rPr>
          <w:b/>
          <w:lang w:val="en-US"/>
        </w:rPr>
      </w:pPr>
    </w:p>
    <w:sectPr w:rsidR="00BE733C" w:rsidRPr="00F352C2" w:rsidSect="00417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F7343"/>
    <w:multiLevelType w:val="multilevel"/>
    <w:tmpl w:val="5EA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F327A"/>
    <w:multiLevelType w:val="multilevel"/>
    <w:tmpl w:val="599E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84F"/>
    <w:multiLevelType w:val="hybridMultilevel"/>
    <w:tmpl w:val="3E98C22A"/>
    <w:lvl w:ilvl="0" w:tplc="9B3248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9351C"/>
    <w:multiLevelType w:val="multilevel"/>
    <w:tmpl w:val="574A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802B27"/>
    <w:multiLevelType w:val="multilevel"/>
    <w:tmpl w:val="7606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E451DA"/>
    <w:multiLevelType w:val="hybridMultilevel"/>
    <w:tmpl w:val="6002AD2A"/>
    <w:lvl w:ilvl="0" w:tplc="90023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C5129"/>
    <w:multiLevelType w:val="hybridMultilevel"/>
    <w:tmpl w:val="B39E67F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A99"/>
    <w:rsid w:val="000310DB"/>
    <w:rsid w:val="000444CD"/>
    <w:rsid w:val="00050D34"/>
    <w:rsid w:val="001754C3"/>
    <w:rsid w:val="001800C9"/>
    <w:rsid w:val="001D5821"/>
    <w:rsid w:val="001E66E2"/>
    <w:rsid w:val="0022442C"/>
    <w:rsid w:val="00224A57"/>
    <w:rsid w:val="00294863"/>
    <w:rsid w:val="002A15D6"/>
    <w:rsid w:val="002A2622"/>
    <w:rsid w:val="002B2CD9"/>
    <w:rsid w:val="002B4671"/>
    <w:rsid w:val="00300980"/>
    <w:rsid w:val="003462DE"/>
    <w:rsid w:val="003A308E"/>
    <w:rsid w:val="003D4E3A"/>
    <w:rsid w:val="003E56EE"/>
    <w:rsid w:val="003F28CB"/>
    <w:rsid w:val="00417371"/>
    <w:rsid w:val="00423049"/>
    <w:rsid w:val="004F338B"/>
    <w:rsid w:val="005801B4"/>
    <w:rsid w:val="00605AE1"/>
    <w:rsid w:val="0061238B"/>
    <w:rsid w:val="0065492C"/>
    <w:rsid w:val="00655A7A"/>
    <w:rsid w:val="00677BE2"/>
    <w:rsid w:val="0069139B"/>
    <w:rsid w:val="00797F01"/>
    <w:rsid w:val="00842284"/>
    <w:rsid w:val="00860929"/>
    <w:rsid w:val="008727EE"/>
    <w:rsid w:val="008757C2"/>
    <w:rsid w:val="0091626E"/>
    <w:rsid w:val="00935962"/>
    <w:rsid w:val="0094795E"/>
    <w:rsid w:val="0098084F"/>
    <w:rsid w:val="009C7461"/>
    <w:rsid w:val="00A05AA4"/>
    <w:rsid w:val="00A342F3"/>
    <w:rsid w:val="00A8619D"/>
    <w:rsid w:val="00AC418D"/>
    <w:rsid w:val="00AC53A9"/>
    <w:rsid w:val="00B0064F"/>
    <w:rsid w:val="00B0288F"/>
    <w:rsid w:val="00BE733C"/>
    <w:rsid w:val="00BF1C78"/>
    <w:rsid w:val="00C92639"/>
    <w:rsid w:val="00D1133C"/>
    <w:rsid w:val="00D12504"/>
    <w:rsid w:val="00D22351"/>
    <w:rsid w:val="00D672BD"/>
    <w:rsid w:val="00D87B3A"/>
    <w:rsid w:val="00DB2ECF"/>
    <w:rsid w:val="00E44A99"/>
    <w:rsid w:val="00E67707"/>
    <w:rsid w:val="00EB42F5"/>
    <w:rsid w:val="00EE3491"/>
    <w:rsid w:val="00F00AD2"/>
    <w:rsid w:val="00F3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63D9"/>
  <w15:chartTrackingRefBased/>
  <w15:docId w15:val="{F62A2AB8-B16D-4311-A3E2-87697D22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3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Collegamentoipertestuale">
    <w:name w:val="Hyperlink"/>
    <w:basedOn w:val="Carpredefinitoparagrafo"/>
    <w:uiPriority w:val="99"/>
    <w:unhideWhenUsed/>
    <w:rsid w:val="0061238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123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3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9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UPPA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MATHIEU</dc:creator>
  <cp:keywords/>
  <dc:description/>
  <cp:lastModifiedBy>Ilaria Gallarini</cp:lastModifiedBy>
  <cp:revision>7</cp:revision>
  <dcterms:created xsi:type="dcterms:W3CDTF">2022-12-06T15:37:00Z</dcterms:created>
  <dcterms:modified xsi:type="dcterms:W3CDTF">2024-01-22T08:34:00Z</dcterms:modified>
</cp:coreProperties>
</file>