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097678" w14:textId="77777777" w:rsidR="00CB1F96" w:rsidRDefault="00CB1F96" w:rsidP="00CB1F96">
      <w:pPr>
        <w:tabs>
          <w:tab w:val="left" w:pos="6742"/>
        </w:tabs>
        <w:spacing w:before="240" w:after="120"/>
        <w:ind w:left="-426" w:right="-158"/>
        <w:jc w:val="center"/>
        <w:rPr>
          <w:rFonts w:cstheme="minorHAnsi"/>
          <w:b/>
          <w:color w:val="548DD4"/>
          <w:sz w:val="30"/>
          <w:szCs w:val="30"/>
        </w:rPr>
      </w:pPr>
      <w:bookmarkStart w:id="0" w:name="_GoBack"/>
      <w:bookmarkEnd w:id="0"/>
    </w:p>
    <w:p w14:paraId="7112C351" w14:textId="77777777" w:rsidR="00CB1F96" w:rsidRDefault="00CB1F96" w:rsidP="00CB1F96">
      <w:pPr>
        <w:tabs>
          <w:tab w:val="left" w:pos="6742"/>
        </w:tabs>
        <w:spacing w:before="240" w:after="120"/>
        <w:ind w:left="-426" w:right="-158"/>
        <w:jc w:val="center"/>
        <w:rPr>
          <w:rFonts w:cstheme="minorHAnsi"/>
          <w:b/>
          <w:color w:val="548DD4"/>
          <w:sz w:val="30"/>
          <w:szCs w:val="30"/>
          <w:lang w:val="en-US"/>
        </w:rPr>
      </w:pPr>
      <w:r>
        <w:rPr>
          <w:rFonts w:cstheme="minorHAnsi"/>
          <w:b/>
          <w:color w:val="548DD4"/>
          <w:sz w:val="30"/>
          <w:szCs w:val="30"/>
        </w:rPr>
        <w:t xml:space="preserve">Title of </w:t>
      </w:r>
      <w:r w:rsidRPr="0079054D">
        <w:rPr>
          <w:rFonts w:cstheme="minorHAnsi"/>
          <w:b/>
          <w:color w:val="548DD4"/>
          <w:sz w:val="30"/>
          <w:szCs w:val="30"/>
        </w:rPr>
        <w:t>BIP</w:t>
      </w:r>
      <w:r>
        <w:rPr>
          <w:rFonts w:cstheme="minorHAnsi"/>
          <w:b/>
          <w:color w:val="548DD4"/>
          <w:sz w:val="30"/>
          <w:szCs w:val="30"/>
        </w:rPr>
        <w:t xml:space="preserve">: </w:t>
      </w:r>
      <w:r w:rsidRPr="00C8423D">
        <w:rPr>
          <w:rFonts w:cstheme="minorHAnsi"/>
          <w:b/>
          <w:color w:val="548DD4"/>
          <w:sz w:val="30"/>
          <w:szCs w:val="30"/>
          <w:lang w:val="en-US"/>
        </w:rPr>
        <w:t>Environmental issues in the European Union</w:t>
      </w:r>
    </w:p>
    <w:p w14:paraId="38A33E8C" w14:textId="77777777" w:rsidR="003B4F9C" w:rsidRPr="00906A29" w:rsidRDefault="003B4F9C" w:rsidP="00CB1F96">
      <w:pPr>
        <w:tabs>
          <w:tab w:val="left" w:pos="6742"/>
        </w:tabs>
        <w:spacing w:before="240" w:after="120"/>
        <w:ind w:left="-426" w:right="-158"/>
        <w:jc w:val="center"/>
        <w:rPr>
          <w:rFonts w:cstheme="minorHAnsi"/>
          <w:b/>
          <w:color w:val="548DD4"/>
          <w:sz w:val="30"/>
          <w:szCs w:val="30"/>
          <w:lang w:val="fr-FR"/>
        </w:rPr>
      </w:pPr>
    </w:p>
    <w:tbl>
      <w:tblPr>
        <w:tblStyle w:val="TableGrid"/>
        <w:tblW w:w="9952" w:type="dxa"/>
        <w:tblInd w:w="108" w:type="dxa"/>
        <w:tblLook w:val="04A0" w:firstRow="1" w:lastRow="0" w:firstColumn="1" w:lastColumn="0" w:noHBand="0" w:noVBand="1"/>
      </w:tblPr>
      <w:tblGrid>
        <w:gridCol w:w="9952"/>
      </w:tblGrid>
      <w:tr w:rsidR="00CB1F96" w:rsidRPr="00CB1F96" w14:paraId="491D12FF" w14:textId="77777777" w:rsidTr="003B4F9C">
        <w:tc>
          <w:tcPr>
            <w:tcW w:w="9952" w:type="dxa"/>
            <w:shd w:val="clear" w:color="auto" w:fill="CCFFCC"/>
          </w:tcPr>
          <w:p w14:paraId="77DBDF93" w14:textId="77777777" w:rsidR="00CB1F96" w:rsidRPr="00CB1F96" w:rsidRDefault="00CB1F96" w:rsidP="00F80852">
            <w:pPr>
              <w:tabs>
                <w:tab w:val="left" w:pos="6742"/>
              </w:tabs>
              <w:spacing w:before="120" w:after="120"/>
              <w:ind w:right="-159"/>
              <w:rPr>
                <w:rFonts w:asciiTheme="minorHAnsi" w:hAnsiTheme="minorHAnsi" w:cstheme="minorHAnsi"/>
                <w:b/>
                <w:color w:val="548DD4"/>
                <w:sz w:val="22"/>
                <w:szCs w:val="22"/>
                <w:u w:val="single"/>
              </w:rPr>
            </w:pPr>
            <w:r w:rsidRPr="00CB1F96">
              <w:rPr>
                <w:rFonts w:asciiTheme="minorHAnsi" w:hAnsiTheme="minorHAnsi" w:cstheme="minorHAnsi"/>
                <w:b/>
                <w:color w:val="548DD4"/>
                <w:sz w:val="22"/>
                <w:szCs w:val="22"/>
                <w:u w:val="single"/>
              </w:rPr>
              <w:t xml:space="preserve">General information </w:t>
            </w:r>
          </w:p>
        </w:tc>
      </w:tr>
      <w:tr w:rsidR="00CB1F96" w:rsidRPr="00CB1F96" w14:paraId="5DEC8332" w14:textId="77777777" w:rsidTr="003B4F9C">
        <w:tc>
          <w:tcPr>
            <w:tcW w:w="9952" w:type="dxa"/>
          </w:tcPr>
          <w:p w14:paraId="7B6E9F91" w14:textId="77777777" w:rsidR="00CB1F96" w:rsidRPr="00CB1F96" w:rsidRDefault="00CB1F96" w:rsidP="00F80852">
            <w:pPr>
              <w:tabs>
                <w:tab w:val="left" w:pos="6742"/>
              </w:tabs>
              <w:spacing w:before="120" w:after="60"/>
              <w:ind w:right="-159"/>
              <w:jc w:val="both"/>
              <w:rPr>
                <w:rFonts w:asciiTheme="minorHAnsi" w:hAnsiTheme="minorHAnsi" w:cstheme="minorHAnsi"/>
                <w:b/>
                <w:color w:val="548DD4"/>
                <w:sz w:val="22"/>
                <w:szCs w:val="22"/>
              </w:rPr>
            </w:pPr>
            <w:r w:rsidRPr="00CB1F96">
              <w:rPr>
                <w:rFonts w:asciiTheme="minorHAnsi" w:hAnsiTheme="minorHAnsi" w:cstheme="minorHAnsi"/>
                <w:b/>
                <w:color w:val="548DD4"/>
                <w:sz w:val="22"/>
                <w:szCs w:val="22"/>
              </w:rPr>
              <w:t xml:space="preserve">Objectives and Description: </w:t>
            </w:r>
            <w:r w:rsidRPr="00CB1F96">
              <w:rPr>
                <w:rFonts w:asciiTheme="minorHAnsi" w:hAnsiTheme="minorHAnsi" w:cstheme="minorHAnsi"/>
                <w:bCs/>
                <w:color w:val="000000" w:themeColor="text1"/>
                <w:sz w:val="22"/>
                <w:szCs w:val="22"/>
              </w:rPr>
              <w:t>foster an interdisciplinary approach to the most recent and salient legal issue off the environment; enhance the students’ legal knowledge on both the national and European dimensions of the topic; develop the students’ practical skills by moot court and case-solving activities.</w:t>
            </w:r>
          </w:p>
        </w:tc>
      </w:tr>
      <w:tr w:rsidR="00CB1F96" w:rsidRPr="00CB1F96" w14:paraId="12DE9D84" w14:textId="77777777" w:rsidTr="003B4F9C">
        <w:tc>
          <w:tcPr>
            <w:tcW w:w="9952" w:type="dxa"/>
          </w:tcPr>
          <w:p w14:paraId="55720960" w14:textId="77777777" w:rsidR="00CB1F96" w:rsidRPr="00CB1F96" w:rsidRDefault="00CB1F96" w:rsidP="00F80852">
            <w:pPr>
              <w:tabs>
                <w:tab w:val="left" w:pos="6742"/>
              </w:tabs>
              <w:spacing w:before="120" w:after="60"/>
              <w:ind w:right="-159"/>
              <w:jc w:val="both"/>
              <w:rPr>
                <w:rFonts w:asciiTheme="minorHAnsi" w:hAnsiTheme="minorHAnsi" w:cstheme="minorHAnsi"/>
                <w:bCs/>
                <w:color w:val="000000" w:themeColor="text1"/>
                <w:sz w:val="22"/>
                <w:szCs w:val="22"/>
              </w:rPr>
            </w:pPr>
            <w:r w:rsidRPr="00CB1F96">
              <w:rPr>
                <w:rFonts w:asciiTheme="minorHAnsi" w:hAnsiTheme="minorHAnsi" w:cstheme="minorHAnsi"/>
                <w:b/>
                <w:color w:val="548DD4"/>
                <w:sz w:val="22"/>
                <w:szCs w:val="22"/>
              </w:rPr>
              <w:t xml:space="preserve">Methods and outcomes: </w:t>
            </w:r>
            <w:r w:rsidRPr="00CB1F96">
              <w:rPr>
                <w:rFonts w:asciiTheme="minorHAnsi" w:hAnsiTheme="minorHAnsi" w:cstheme="minorHAnsi"/>
                <w:bCs/>
                <w:color w:val="000000" w:themeColor="text1"/>
                <w:sz w:val="22"/>
                <w:szCs w:val="22"/>
              </w:rPr>
              <w:t>enhancement of the students’ sensitivity to the environment; individual study, lectures provided by experts from different fields; debates; practical exercises; comparative and problem-solving approach.</w:t>
            </w:r>
          </w:p>
        </w:tc>
      </w:tr>
      <w:tr w:rsidR="00CB1F96" w:rsidRPr="00CB1F96" w14:paraId="16E0F5FF" w14:textId="77777777" w:rsidTr="003B4F9C">
        <w:tc>
          <w:tcPr>
            <w:tcW w:w="9952" w:type="dxa"/>
          </w:tcPr>
          <w:p w14:paraId="014D8B2D" w14:textId="77777777" w:rsidR="00CB1F96" w:rsidRPr="00CB1F96" w:rsidRDefault="00CB1F96" w:rsidP="00F80852">
            <w:pPr>
              <w:tabs>
                <w:tab w:val="left" w:pos="6742"/>
              </w:tabs>
              <w:spacing w:before="120" w:after="60"/>
              <w:ind w:right="-159"/>
              <w:rPr>
                <w:rFonts w:asciiTheme="minorHAnsi" w:hAnsiTheme="minorHAnsi" w:cstheme="minorHAnsi"/>
                <w:bCs/>
                <w:color w:val="000000" w:themeColor="text1"/>
                <w:sz w:val="22"/>
                <w:szCs w:val="22"/>
              </w:rPr>
            </w:pPr>
            <w:r w:rsidRPr="00CB1F96">
              <w:rPr>
                <w:rFonts w:asciiTheme="minorHAnsi" w:hAnsiTheme="minorHAnsi" w:cstheme="minorHAnsi"/>
                <w:b/>
                <w:color w:val="548DD4"/>
                <w:sz w:val="22"/>
                <w:szCs w:val="22"/>
              </w:rPr>
              <w:t xml:space="preserve">Field of Education: </w:t>
            </w:r>
            <w:r w:rsidRPr="00CB1F96">
              <w:rPr>
                <w:rFonts w:asciiTheme="minorHAnsi" w:hAnsiTheme="minorHAnsi" w:cstheme="minorHAnsi"/>
                <w:bCs/>
                <w:color w:val="000000" w:themeColor="text1"/>
                <w:sz w:val="22"/>
                <w:szCs w:val="22"/>
              </w:rPr>
              <w:t>Law</w:t>
            </w:r>
          </w:p>
        </w:tc>
      </w:tr>
      <w:tr w:rsidR="00CB1F96" w:rsidRPr="00CB1F96" w14:paraId="63A4FF7F" w14:textId="77777777" w:rsidTr="003B4F9C">
        <w:tc>
          <w:tcPr>
            <w:tcW w:w="9952" w:type="dxa"/>
          </w:tcPr>
          <w:p w14:paraId="4F49F767" w14:textId="158E13DD" w:rsidR="00CB1F96" w:rsidRPr="00CB1F96" w:rsidRDefault="00CB1F96" w:rsidP="003B4F9C">
            <w:pPr>
              <w:tabs>
                <w:tab w:val="left" w:pos="6742"/>
              </w:tabs>
              <w:spacing w:before="120" w:after="60"/>
              <w:ind w:right="-159"/>
              <w:jc w:val="both"/>
              <w:rPr>
                <w:rFonts w:asciiTheme="minorHAnsi" w:hAnsiTheme="minorHAnsi" w:cstheme="minorHAnsi"/>
                <w:b/>
                <w:color w:val="548DD4"/>
                <w:sz w:val="22"/>
                <w:szCs w:val="22"/>
              </w:rPr>
            </w:pPr>
            <w:r w:rsidRPr="00CB1F96">
              <w:rPr>
                <w:rFonts w:asciiTheme="minorHAnsi" w:hAnsiTheme="minorHAnsi" w:cstheme="minorHAnsi"/>
                <w:b/>
                <w:color w:val="548DD4"/>
                <w:sz w:val="22"/>
                <w:szCs w:val="22"/>
              </w:rPr>
              <w:t xml:space="preserve">Target audience / Participants profile: </w:t>
            </w:r>
            <w:r w:rsidRPr="00CB1F96">
              <w:rPr>
                <w:rFonts w:asciiTheme="minorHAnsi" w:hAnsiTheme="minorHAnsi" w:cstheme="minorHAnsi"/>
                <w:bCs/>
                <w:color w:val="000000" w:themeColor="text1"/>
                <w:sz w:val="22"/>
                <w:szCs w:val="22"/>
              </w:rPr>
              <w:t xml:space="preserve">law </w:t>
            </w:r>
            <w:r w:rsidR="003B4F9C">
              <w:rPr>
                <w:rFonts w:asciiTheme="minorHAnsi" w:hAnsiTheme="minorHAnsi" w:cstheme="minorHAnsi"/>
                <w:bCs/>
                <w:color w:val="000000" w:themeColor="text1"/>
                <w:sz w:val="22"/>
                <w:szCs w:val="22"/>
              </w:rPr>
              <w:t xml:space="preserve">and political sciences </w:t>
            </w:r>
            <w:r w:rsidRPr="00CB1F96">
              <w:rPr>
                <w:rFonts w:asciiTheme="minorHAnsi" w:hAnsiTheme="minorHAnsi" w:cstheme="minorHAnsi"/>
                <w:bCs/>
                <w:color w:val="000000" w:themeColor="text1"/>
                <w:sz w:val="22"/>
                <w:szCs w:val="22"/>
              </w:rPr>
              <w:t>students with good knowledge of constitutional and European law</w:t>
            </w:r>
          </w:p>
        </w:tc>
      </w:tr>
      <w:tr w:rsidR="00CB1F96" w:rsidRPr="00CB1F96" w14:paraId="034EEAB5" w14:textId="77777777" w:rsidTr="003B4F9C">
        <w:tc>
          <w:tcPr>
            <w:tcW w:w="9952" w:type="dxa"/>
          </w:tcPr>
          <w:p w14:paraId="4BEAA1D3" w14:textId="77777777" w:rsidR="00CB1F96" w:rsidRPr="00CB1F96" w:rsidRDefault="00CB1F96" w:rsidP="00F80852">
            <w:pPr>
              <w:tabs>
                <w:tab w:val="left" w:pos="6742"/>
              </w:tabs>
              <w:spacing w:before="120" w:after="60"/>
              <w:ind w:right="-159"/>
              <w:rPr>
                <w:rFonts w:asciiTheme="minorHAnsi" w:hAnsiTheme="minorHAnsi" w:cstheme="minorHAnsi"/>
                <w:b/>
                <w:color w:val="548DD4"/>
                <w:sz w:val="22"/>
                <w:szCs w:val="22"/>
              </w:rPr>
            </w:pPr>
            <w:r w:rsidRPr="00CB1F96">
              <w:rPr>
                <w:rFonts w:asciiTheme="minorHAnsi" w:hAnsiTheme="minorHAnsi" w:cstheme="minorHAnsi"/>
                <w:b/>
                <w:color w:val="548DD4"/>
                <w:sz w:val="22"/>
                <w:szCs w:val="22"/>
              </w:rPr>
              <w:t xml:space="preserve">No of ECTS issued: </w:t>
            </w:r>
            <w:r w:rsidRPr="00CB1F96">
              <w:rPr>
                <w:rFonts w:asciiTheme="minorHAnsi" w:hAnsiTheme="minorHAnsi" w:cstheme="minorHAnsi"/>
                <w:bCs/>
                <w:color w:val="000000" w:themeColor="text1"/>
                <w:sz w:val="22"/>
                <w:szCs w:val="22"/>
              </w:rPr>
              <w:t>3</w:t>
            </w:r>
          </w:p>
        </w:tc>
      </w:tr>
      <w:tr w:rsidR="00CB1F96" w:rsidRPr="00CB1F96" w14:paraId="5177C28D" w14:textId="77777777" w:rsidTr="003B4F9C">
        <w:tc>
          <w:tcPr>
            <w:tcW w:w="9952" w:type="dxa"/>
          </w:tcPr>
          <w:p w14:paraId="058EC712" w14:textId="77777777" w:rsidR="00CB1F96" w:rsidRPr="00CB1F96" w:rsidRDefault="00CB1F96" w:rsidP="00F80852">
            <w:pPr>
              <w:tabs>
                <w:tab w:val="left" w:pos="6742"/>
              </w:tabs>
              <w:spacing w:before="120" w:after="60"/>
              <w:ind w:right="-159"/>
              <w:rPr>
                <w:rFonts w:asciiTheme="minorHAnsi" w:hAnsiTheme="minorHAnsi" w:cstheme="minorHAnsi"/>
                <w:b/>
                <w:color w:val="548DD4"/>
                <w:sz w:val="22"/>
                <w:szCs w:val="22"/>
              </w:rPr>
            </w:pPr>
            <w:r w:rsidRPr="00CB1F96">
              <w:rPr>
                <w:rFonts w:asciiTheme="minorHAnsi" w:hAnsiTheme="minorHAnsi" w:cstheme="minorHAnsi"/>
                <w:b/>
                <w:color w:val="548DD4"/>
                <w:sz w:val="22"/>
                <w:szCs w:val="22"/>
              </w:rPr>
              <w:t xml:space="preserve">Language of instruction and requirements: </w:t>
            </w:r>
            <w:r w:rsidRPr="00CB1F96">
              <w:rPr>
                <w:rFonts w:asciiTheme="minorHAnsi" w:hAnsiTheme="minorHAnsi" w:cstheme="minorHAnsi"/>
                <w:bCs/>
                <w:color w:val="000000" w:themeColor="text1"/>
                <w:sz w:val="22"/>
                <w:szCs w:val="22"/>
              </w:rPr>
              <w:t>English, B2</w:t>
            </w:r>
          </w:p>
        </w:tc>
      </w:tr>
      <w:tr w:rsidR="00CB1F96" w:rsidRPr="00CB1F96" w14:paraId="204963B8" w14:textId="77777777" w:rsidTr="003B4F9C">
        <w:tc>
          <w:tcPr>
            <w:tcW w:w="9952" w:type="dxa"/>
            <w:tcBorders>
              <w:top w:val="nil"/>
            </w:tcBorders>
          </w:tcPr>
          <w:p w14:paraId="7A6F70DA" w14:textId="30B8373D" w:rsidR="00CB1F96" w:rsidRPr="003B4F9C" w:rsidRDefault="00CB1F96" w:rsidP="00CB1F96">
            <w:pPr>
              <w:tabs>
                <w:tab w:val="left" w:pos="6742"/>
              </w:tabs>
              <w:spacing w:before="120" w:after="60"/>
              <w:ind w:right="-159"/>
              <w:rPr>
                <w:rFonts w:asciiTheme="minorHAnsi" w:hAnsiTheme="minorHAnsi" w:cstheme="minorHAnsi"/>
                <w:b/>
                <w:color w:val="548DD4"/>
                <w:sz w:val="22"/>
                <w:szCs w:val="22"/>
              </w:rPr>
            </w:pPr>
            <w:r w:rsidRPr="00CB1F96">
              <w:rPr>
                <w:rFonts w:asciiTheme="minorHAnsi" w:hAnsiTheme="minorHAnsi" w:cstheme="minorHAnsi"/>
                <w:b/>
                <w:color w:val="548DD4"/>
                <w:sz w:val="22"/>
                <w:szCs w:val="22"/>
              </w:rPr>
              <w:t xml:space="preserve">Dates for physical activity: </w:t>
            </w:r>
            <w:r w:rsidR="003B4F9C" w:rsidRPr="003B4F9C">
              <w:rPr>
                <w:rFonts w:asciiTheme="minorHAnsi" w:hAnsiTheme="minorHAnsi" w:cstheme="minorHAnsi"/>
                <w:bCs/>
                <w:color w:val="000000" w:themeColor="text1"/>
                <w:sz w:val="22"/>
                <w:szCs w:val="22"/>
              </w:rPr>
              <w:t>24.06.2024-28.06.2024</w:t>
            </w:r>
          </w:p>
        </w:tc>
      </w:tr>
      <w:tr w:rsidR="00CB1F96" w:rsidRPr="00CB1F96" w14:paraId="578F4790" w14:textId="77777777" w:rsidTr="003B4F9C">
        <w:tc>
          <w:tcPr>
            <w:tcW w:w="9952" w:type="dxa"/>
            <w:tcBorders>
              <w:top w:val="nil"/>
            </w:tcBorders>
          </w:tcPr>
          <w:p w14:paraId="3A833B86" w14:textId="77777777" w:rsidR="00CB1F96" w:rsidRPr="00CB1F96" w:rsidRDefault="00CB1F96" w:rsidP="00F80852">
            <w:pPr>
              <w:tabs>
                <w:tab w:val="left" w:pos="6742"/>
              </w:tabs>
              <w:spacing w:before="120" w:after="60"/>
              <w:ind w:right="-159"/>
              <w:rPr>
                <w:rFonts w:asciiTheme="minorHAnsi" w:hAnsiTheme="minorHAnsi" w:cstheme="minorHAnsi"/>
                <w:b/>
                <w:color w:val="548DD4"/>
                <w:sz w:val="22"/>
                <w:szCs w:val="22"/>
              </w:rPr>
            </w:pPr>
            <w:r w:rsidRPr="00CB1F96">
              <w:rPr>
                <w:rFonts w:asciiTheme="minorHAnsi" w:hAnsiTheme="minorHAnsi" w:cstheme="minorHAnsi"/>
                <w:b/>
                <w:color w:val="548DD4"/>
                <w:sz w:val="22"/>
                <w:szCs w:val="22"/>
              </w:rPr>
              <w:t xml:space="preserve">Location of physical activity: </w:t>
            </w:r>
            <w:r w:rsidRPr="00CB1F96">
              <w:rPr>
                <w:rFonts w:asciiTheme="minorHAnsi" w:hAnsiTheme="minorHAnsi" w:cstheme="minorHAnsi"/>
                <w:bCs/>
                <w:color w:val="000000" w:themeColor="text1"/>
                <w:sz w:val="22"/>
                <w:szCs w:val="22"/>
              </w:rPr>
              <w:t>Timisoara</w:t>
            </w:r>
          </w:p>
        </w:tc>
      </w:tr>
      <w:tr w:rsidR="00CB1F96" w:rsidRPr="00CB1F96" w14:paraId="1613F957" w14:textId="77777777" w:rsidTr="003B4F9C">
        <w:tc>
          <w:tcPr>
            <w:tcW w:w="9952" w:type="dxa"/>
            <w:tcBorders>
              <w:top w:val="nil"/>
            </w:tcBorders>
          </w:tcPr>
          <w:p w14:paraId="2EB94EE2" w14:textId="1FE8F415" w:rsidR="00CB1F96" w:rsidRPr="00CB1F96" w:rsidRDefault="00CB1F96" w:rsidP="00CB1F96">
            <w:pPr>
              <w:tabs>
                <w:tab w:val="left" w:pos="6742"/>
              </w:tabs>
              <w:spacing w:before="120" w:after="60"/>
              <w:ind w:right="-159"/>
              <w:rPr>
                <w:rFonts w:asciiTheme="minorHAnsi" w:hAnsiTheme="minorHAnsi" w:cstheme="minorHAnsi"/>
                <w:bCs/>
                <w:color w:val="000000" w:themeColor="text1"/>
                <w:sz w:val="22"/>
                <w:szCs w:val="22"/>
              </w:rPr>
            </w:pPr>
            <w:r w:rsidRPr="00CB1F96">
              <w:rPr>
                <w:rFonts w:asciiTheme="minorHAnsi" w:hAnsiTheme="minorHAnsi" w:cstheme="minorHAnsi"/>
                <w:b/>
                <w:color w:val="548DD4"/>
                <w:sz w:val="22"/>
                <w:szCs w:val="22"/>
              </w:rPr>
              <w:t xml:space="preserve">Dates for virtual component: </w:t>
            </w:r>
            <w:r w:rsidR="003B4F9C" w:rsidRPr="003B4F9C">
              <w:rPr>
                <w:rFonts w:asciiTheme="minorHAnsi" w:hAnsiTheme="minorHAnsi" w:cstheme="minorHAnsi"/>
                <w:bCs/>
                <w:color w:val="000000" w:themeColor="text1"/>
                <w:sz w:val="22"/>
                <w:szCs w:val="22"/>
              </w:rPr>
              <w:t>21.06.2024</w:t>
            </w:r>
          </w:p>
        </w:tc>
      </w:tr>
      <w:tr w:rsidR="00CB1F96" w:rsidRPr="00CB1F96" w14:paraId="2009AC2B" w14:textId="77777777" w:rsidTr="003B4F9C">
        <w:tc>
          <w:tcPr>
            <w:tcW w:w="9952" w:type="dxa"/>
            <w:tcBorders>
              <w:top w:val="nil"/>
            </w:tcBorders>
          </w:tcPr>
          <w:p w14:paraId="17512BCA" w14:textId="77777777" w:rsidR="00CB1F96" w:rsidRPr="00CB1F96" w:rsidRDefault="00CB1F96" w:rsidP="00F80852">
            <w:pPr>
              <w:tabs>
                <w:tab w:val="left" w:pos="6742"/>
              </w:tabs>
              <w:spacing w:before="120" w:after="60"/>
              <w:ind w:right="-159"/>
              <w:rPr>
                <w:rFonts w:asciiTheme="minorHAnsi" w:hAnsiTheme="minorHAnsi" w:cstheme="minorHAnsi"/>
                <w:bCs/>
                <w:color w:val="000000" w:themeColor="text1"/>
                <w:sz w:val="22"/>
                <w:szCs w:val="22"/>
              </w:rPr>
            </w:pPr>
            <w:r w:rsidRPr="00CB1F96">
              <w:rPr>
                <w:rFonts w:asciiTheme="minorHAnsi" w:hAnsiTheme="minorHAnsi" w:cstheme="minorHAnsi"/>
                <w:b/>
                <w:color w:val="548DD4"/>
                <w:sz w:val="22"/>
                <w:szCs w:val="22"/>
              </w:rPr>
              <w:t xml:space="preserve">Virtual Component Description: </w:t>
            </w:r>
            <w:r w:rsidRPr="00CB1F96">
              <w:rPr>
                <w:rFonts w:asciiTheme="minorHAnsi" w:hAnsiTheme="minorHAnsi" w:cstheme="minorHAnsi"/>
                <w:bCs/>
                <w:color w:val="000000" w:themeColor="text1"/>
                <w:sz w:val="22"/>
                <w:szCs w:val="22"/>
              </w:rPr>
              <w:t>the students will have to solve a case proposed to them in advance based on the main topics discussed during the physical component of the program. They will be tutored for this purpose by the BIP coordinators.</w:t>
            </w:r>
          </w:p>
        </w:tc>
      </w:tr>
      <w:tr w:rsidR="00CB1F96" w:rsidRPr="00CB1F96" w14:paraId="68284CFA" w14:textId="77777777" w:rsidTr="003B4F9C">
        <w:tc>
          <w:tcPr>
            <w:tcW w:w="9952" w:type="dxa"/>
            <w:shd w:val="clear" w:color="auto" w:fill="CCFFCC"/>
          </w:tcPr>
          <w:p w14:paraId="2E1EA18C" w14:textId="77777777" w:rsidR="00CB1F96" w:rsidRPr="00CB1F96" w:rsidRDefault="00CB1F96" w:rsidP="00F80852">
            <w:pPr>
              <w:tabs>
                <w:tab w:val="left" w:pos="6742"/>
              </w:tabs>
              <w:spacing w:before="120" w:after="120"/>
              <w:ind w:right="-159"/>
              <w:rPr>
                <w:rFonts w:asciiTheme="minorHAnsi" w:hAnsiTheme="minorHAnsi" w:cstheme="minorHAnsi"/>
                <w:b/>
                <w:color w:val="548DD4"/>
                <w:sz w:val="22"/>
                <w:szCs w:val="22"/>
                <w:u w:val="single"/>
              </w:rPr>
            </w:pPr>
            <w:r w:rsidRPr="00CB1F96">
              <w:rPr>
                <w:rFonts w:asciiTheme="minorHAnsi" w:hAnsiTheme="minorHAnsi" w:cstheme="minorHAnsi"/>
                <w:b/>
                <w:color w:val="548DD4"/>
                <w:sz w:val="22"/>
                <w:szCs w:val="22"/>
                <w:u w:val="single"/>
              </w:rPr>
              <w:t>Organizing Board</w:t>
            </w:r>
          </w:p>
        </w:tc>
      </w:tr>
      <w:tr w:rsidR="00CB1F96" w:rsidRPr="00CB1F96" w14:paraId="41568F62" w14:textId="77777777" w:rsidTr="003B4F9C">
        <w:tc>
          <w:tcPr>
            <w:tcW w:w="9952" w:type="dxa"/>
          </w:tcPr>
          <w:p w14:paraId="6D1DF9D8" w14:textId="77777777" w:rsidR="00CB1F96" w:rsidRPr="00CB1F96" w:rsidRDefault="00CB1F96" w:rsidP="00F80852">
            <w:pPr>
              <w:tabs>
                <w:tab w:val="left" w:pos="6742"/>
              </w:tabs>
              <w:spacing w:before="120" w:after="60"/>
              <w:ind w:right="-159"/>
              <w:rPr>
                <w:rFonts w:asciiTheme="minorHAnsi" w:hAnsiTheme="minorHAnsi" w:cstheme="minorHAnsi"/>
                <w:b/>
                <w:color w:val="548DD4"/>
                <w:sz w:val="22"/>
                <w:szCs w:val="22"/>
              </w:rPr>
            </w:pPr>
            <w:r w:rsidRPr="00CB1F96">
              <w:rPr>
                <w:rFonts w:asciiTheme="minorHAnsi" w:hAnsiTheme="minorHAnsi" w:cstheme="minorHAnsi"/>
                <w:b/>
                <w:color w:val="548DD4"/>
                <w:sz w:val="22"/>
                <w:szCs w:val="22"/>
              </w:rPr>
              <w:t xml:space="preserve">Receiving/Host university: </w:t>
            </w:r>
          </w:p>
          <w:p w14:paraId="3206CA4E" w14:textId="0B88B419" w:rsidR="00CB1F96" w:rsidRPr="00CB1F96" w:rsidRDefault="00CB1F96" w:rsidP="00F80852">
            <w:pPr>
              <w:tabs>
                <w:tab w:val="left" w:pos="6742"/>
              </w:tabs>
              <w:spacing w:before="40" w:after="60"/>
              <w:ind w:right="-158"/>
              <w:rPr>
                <w:rFonts w:asciiTheme="minorHAnsi" w:hAnsiTheme="minorHAnsi" w:cstheme="minorHAnsi"/>
                <w:sz w:val="22"/>
                <w:szCs w:val="22"/>
              </w:rPr>
            </w:pPr>
            <w:proofErr w:type="spellStart"/>
            <w:r w:rsidRPr="00CB1F96">
              <w:rPr>
                <w:rFonts w:asciiTheme="minorHAnsi" w:hAnsiTheme="minorHAnsi" w:cstheme="minorHAnsi"/>
                <w:bCs/>
                <w:i/>
                <w:sz w:val="22"/>
                <w:szCs w:val="22"/>
              </w:rPr>
              <w:t>Universitatea</w:t>
            </w:r>
            <w:proofErr w:type="spellEnd"/>
            <w:r w:rsidRPr="00CB1F96">
              <w:rPr>
                <w:rFonts w:asciiTheme="minorHAnsi" w:hAnsiTheme="minorHAnsi" w:cstheme="minorHAnsi"/>
                <w:bCs/>
                <w:i/>
                <w:sz w:val="22"/>
                <w:szCs w:val="22"/>
              </w:rPr>
              <w:t xml:space="preserve"> de Vest din </w:t>
            </w:r>
            <w:proofErr w:type="spellStart"/>
            <w:r w:rsidRPr="00CB1F96">
              <w:rPr>
                <w:rFonts w:asciiTheme="minorHAnsi" w:hAnsiTheme="minorHAnsi" w:cstheme="minorHAnsi"/>
                <w:bCs/>
                <w:i/>
                <w:sz w:val="22"/>
                <w:szCs w:val="22"/>
              </w:rPr>
              <w:t>Timișoara</w:t>
            </w:r>
            <w:proofErr w:type="spellEnd"/>
            <w:r w:rsidRPr="00CB1F96">
              <w:rPr>
                <w:rFonts w:asciiTheme="minorHAnsi" w:hAnsiTheme="minorHAnsi" w:cstheme="minorHAnsi"/>
                <w:sz w:val="22"/>
                <w:szCs w:val="22"/>
              </w:rPr>
              <w:t>, Romania</w:t>
            </w:r>
            <w:r w:rsidR="00DD154E">
              <w:rPr>
                <w:rFonts w:asciiTheme="minorHAnsi" w:hAnsiTheme="minorHAnsi" w:cstheme="minorHAnsi"/>
                <w:sz w:val="22"/>
                <w:szCs w:val="22"/>
              </w:rPr>
              <w:t xml:space="preserve">: </w:t>
            </w:r>
            <w:proofErr w:type="spellStart"/>
            <w:r w:rsidRPr="00CB1F96">
              <w:rPr>
                <w:rFonts w:asciiTheme="minorHAnsi" w:hAnsiTheme="minorHAnsi" w:cstheme="minorHAnsi"/>
                <w:sz w:val="22"/>
                <w:szCs w:val="22"/>
              </w:rPr>
              <w:t>Raluca</w:t>
            </w:r>
            <w:proofErr w:type="spellEnd"/>
            <w:r w:rsidRPr="00CB1F96">
              <w:rPr>
                <w:rFonts w:asciiTheme="minorHAnsi" w:hAnsiTheme="minorHAnsi" w:cstheme="minorHAnsi"/>
                <w:sz w:val="22"/>
                <w:szCs w:val="22"/>
              </w:rPr>
              <w:t xml:space="preserve"> </w:t>
            </w:r>
            <w:proofErr w:type="spellStart"/>
            <w:r w:rsidRPr="00CB1F96">
              <w:rPr>
                <w:rFonts w:asciiTheme="minorHAnsi" w:hAnsiTheme="minorHAnsi" w:cstheme="minorHAnsi"/>
                <w:sz w:val="22"/>
                <w:szCs w:val="22"/>
              </w:rPr>
              <w:t>Bercea</w:t>
            </w:r>
            <w:proofErr w:type="spellEnd"/>
            <w:r w:rsidRPr="00CB1F96">
              <w:rPr>
                <w:rFonts w:asciiTheme="minorHAnsi" w:hAnsiTheme="minorHAnsi" w:cstheme="minorHAnsi"/>
                <w:sz w:val="22"/>
                <w:szCs w:val="22"/>
              </w:rPr>
              <w:t>, raluca.bercea@e-uvt.ro)</w:t>
            </w:r>
          </w:p>
          <w:p w14:paraId="498BEF79" w14:textId="77777777" w:rsidR="00CB1F96" w:rsidRPr="00CB1F96" w:rsidRDefault="00CB1F96" w:rsidP="00F80852">
            <w:pPr>
              <w:tabs>
                <w:tab w:val="left" w:pos="6742"/>
              </w:tabs>
              <w:spacing w:before="120" w:after="60"/>
              <w:ind w:right="-159"/>
              <w:rPr>
                <w:rFonts w:asciiTheme="minorHAnsi" w:hAnsiTheme="minorHAnsi" w:cstheme="minorHAnsi"/>
                <w:b/>
                <w:color w:val="548DD4"/>
                <w:sz w:val="22"/>
                <w:szCs w:val="22"/>
              </w:rPr>
            </w:pPr>
            <w:r w:rsidRPr="00CB1F96">
              <w:rPr>
                <w:rFonts w:asciiTheme="minorHAnsi" w:hAnsiTheme="minorHAnsi" w:cstheme="minorHAnsi"/>
                <w:b/>
                <w:color w:val="548DD4"/>
                <w:sz w:val="22"/>
                <w:szCs w:val="22"/>
              </w:rPr>
              <w:t xml:space="preserve">Sending/Partner universities: </w:t>
            </w:r>
          </w:p>
          <w:p w14:paraId="186EC655" w14:textId="6E8FD3A9" w:rsidR="00CB1F96" w:rsidRPr="00CB1F96" w:rsidRDefault="00CB1F96" w:rsidP="00F80852">
            <w:pPr>
              <w:tabs>
                <w:tab w:val="left" w:pos="6742"/>
              </w:tabs>
              <w:spacing w:before="40" w:after="60"/>
              <w:ind w:right="-158"/>
              <w:rPr>
                <w:rFonts w:asciiTheme="minorHAnsi" w:hAnsiTheme="minorHAnsi" w:cstheme="minorHAnsi"/>
                <w:color w:val="262626" w:themeColor="text1" w:themeTint="D9"/>
                <w:sz w:val="22"/>
                <w:szCs w:val="22"/>
              </w:rPr>
            </w:pPr>
            <w:r w:rsidRPr="00CB1F96">
              <w:rPr>
                <w:rFonts w:asciiTheme="minorHAnsi" w:hAnsiTheme="minorHAnsi" w:cstheme="minorHAnsi"/>
                <w:b/>
                <w:i/>
                <w:color w:val="262626" w:themeColor="text1" w:themeTint="D9"/>
                <w:sz w:val="22"/>
                <w:szCs w:val="22"/>
              </w:rPr>
              <w:t>P1. UNITO</w:t>
            </w:r>
            <w:r w:rsidR="00DD154E">
              <w:rPr>
                <w:rFonts w:asciiTheme="minorHAnsi" w:hAnsiTheme="minorHAnsi" w:cstheme="minorHAnsi"/>
                <w:b/>
                <w:i/>
                <w:color w:val="262626" w:themeColor="text1" w:themeTint="D9"/>
                <w:sz w:val="22"/>
                <w:szCs w:val="22"/>
              </w:rPr>
              <w:t>:</w:t>
            </w:r>
            <w:r w:rsidRPr="00CB1F96">
              <w:rPr>
                <w:rFonts w:asciiTheme="minorHAnsi" w:hAnsiTheme="minorHAnsi" w:cstheme="minorHAnsi"/>
                <w:color w:val="262626" w:themeColor="text1" w:themeTint="D9"/>
                <w:sz w:val="22"/>
                <w:szCs w:val="22"/>
              </w:rPr>
              <w:t xml:space="preserve"> Dario Tosi (dario.tosi@unito.it), </w:t>
            </w:r>
            <w:proofErr w:type="spellStart"/>
            <w:r w:rsidRPr="00CB1F96">
              <w:rPr>
                <w:rFonts w:asciiTheme="minorHAnsi" w:hAnsiTheme="minorHAnsi" w:cstheme="minorHAnsi"/>
                <w:color w:val="262626" w:themeColor="text1" w:themeTint="D9"/>
                <w:sz w:val="22"/>
                <w:szCs w:val="22"/>
              </w:rPr>
              <w:t>Davide</w:t>
            </w:r>
            <w:proofErr w:type="spellEnd"/>
            <w:r w:rsidRPr="00CB1F96">
              <w:rPr>
                <w:rFonts w:asciiTheme="minorHAnsi" w:hAnsiTheme="minorHAnsi" w:cstheme="minorHAnsi"/>
                <w:color w:val="262626" w:themeColor="text1" w:themeTint="D9"/>
                <w:sz w:val="22"/>
                <w:szCs w:val="22"/>
              </w:rPr>
              <w:t xml:space="preserve"> </w:t>
            </w:r>
            <w:proofErr w:type="spellStart"/>
            <w:r w:rsidRPr="00CB1F96">
              <w:rPr>
                <w:rFonts w:asciiTheme="minorHAnsi" w:hAnsiTheme="minorHAnsi" w:cstheme="minorHAnsi"/>
                <w:color w:val="262626" w:themeColor="text1" w:themeTint="D9"/>
                <w:sz w:val="22"/>
                <w:szCs w:val="22"/>
              </w:rPr>
              <w:t>Gianti</w:t>
            </w:r>
            <w:proofErr w:type="spellEnd"/>
            <w:r w:rsidRPr="00CB1F96">
              <w:rPr>
                <w:rFonts w:asciiTheme="minorHAnsi" w:hAnsiTheme="minorHAnsi" w:cstheme="minorHAnsi"/>
                <w:color w:val="262626" w:themeColor="text1" w:themeTint="D9"/>
                <w:sz w:val="22"/>
                <w:szCs w:val="22"/>
              </w:rPr>
              <w:t xml:space="preserve"> (davide.gianti@unito.it); </w:t>
            </w:r>
          </w:p>
          <w:p w14:paraId="6CA0C966" w14:textId="2AF82BA3" w:rsidR="00CB1F96" w:rsidRPr="00DD154E" w:rsidRDefault="00CB1F96" w:rsidP="00F80852">
            <w:pPr>
              <w:tabs>
                <w:tab w:val="left" w:pos="6742"/>
              </w:tabs>
              <w:spacing w:before="40" w:after="60"/>
              <w:ind w:right="-158"/>
              <w:rPr>
                <w:rFonts w:asciiTheme="minorHAnsi" w:hAnsiTheme="minorHAnsi" w:cstheme="minorHAnsi"/>
                <w:bCs/>
                <w:iCs/>
                <w:color w:val="262626" w:themeColor="text1" w:themeTint="D9"/>
                <w:sz w:val="22"/>
                <w:szCs w:val="22"/>
                <w:shd w:val="clear" w:color="auto" w:fill="FFFFFF"/>
                <w:lang w:val="de-DE"/>
              </w:rPr>
            </w:pPr>
            <w:r w:rsidRPr="00CB1F96">
              <w:rPr>
                <w:rFonts w:asciiTheme="minorHAnsi" w:hAnsiTheme="minorHAnsi" w:cstheme="minorHAnsi"/>
                <w:b/>
                <w:i/>
                <w:iCs/>
                <w:color w:val="262626" w:themeColor="text1" w:themeTint="D9"/>
                <w:sz w:val="22"/>
                <w:szCs w:val="22"/>
                <w:shd w:val="clear" w:color="auto" w:fill="FFFFFF"/>
                <w:lang w:val="de-DE"/>
              </w:rPr>
              <w:t>P</w:t>
            </w:r>
            <w:r w:rsidR="00DD154E">
              <w:rPr>
                <w:rFonts w:asciiTheme="minorHAnsi" w:hAnsiTheme="minorHAnsi" w:cstheme="minorHAnsi"/>
                <w:b/>
                <w:i/>
                <w:iCs/>
                <w:color w:val="262626" w:themeColor="text1" w:themeTint="D9"/>
                <w:sz w:val="22"/>
                <w:szCs w:val="22"/>
                <w:shd w:val="clear" w:color="auto" w:fill="FFFFFF"/>
                <w:lang w:val="de-DE"/>
              </w:rPr>
              <w:t>2</w:t>
            </w:r>
            <w:r w:rsidRPr="00CB1F96">
              <w:rPr>
                <w:rFonts w:asciiTheme="minorHAnsi" w:hAnsiTheme="minorHAnsi" w:cstheme="minorHAnsi"/>
                <w:b/>
                <w:i/>
                <w:iCs/>
                <w:color w:val="262626" w:themeColor="text1" w:themeTint="D9"/>
                <w:sz w:val="22"/>
                <w:szCs w:val="22"/>
                <w:shd w:val="clear" w:color="auto" w:fill="FFFFFF"/>
                <w:lang w:val="de-DE"/>
              </w:rPr>
              <w:t xml:space="preserve">. </w:t>
            </w:r>
            <w:r w:rsidRPr="00CB1F96">
              <w:rPr>
                <w:rFonts w:asciiTheme="minorHAnsi" w:hAnsiTheme="minorHAnsi" w:cstheme="minorHAnsi"/>
                <w:b/>
                <w:i/>
                <w:color w:val="262626" w:themeColor="text1" w:themeTint="D9"/>
                <w:sz w:val="22"/>
                <w:szCs w:val="22"/>
              </w:rPr>
              <w:t>UPPA</w:t>
            </w:r>
            <w:r w:rsidR="00DD154E">
              <w:rPr>
                <w:rFonts w:asciiTheme="minorHAnsi" w:hAnsiTheme="minorHAnsi" w:cstheme="minorHAnsi"/>
                <w:b/>
                <w:i/>
                <w:color w:val="262626" w:themeColor="text1" w:themeTint="D9"/>
                <w:sz w:val="22"/>
                <w:szCs w:val="22"/>
              </w:rPr>
              <w:t xml:space="preserve">: </w:t>
            </w:r>
            <w:proofErr w:type="spellStart"/>
            <w:r w:rsidR="00DD154E" w:rsidRPr="00DD154E">
              <w:rPr>
                <w:rFonts w:asciiTheme="minorHAnsi" w:hAnsiTheme="minorHAnsi" w:cstheme="minorHAnsi"/>
                <w:bCs/>
                <w:iCs/>
                <w:color w:val="262626" w:themeColor="text1" w:themeTint="D9"/>
                <w:sz w:val="22"/>
                <w:szCs w:val="22"/>
              </w:rPr>
              <w:t>Guillemine</w:t>
            </w:r>
            <w:proofErr w:type="spellEnd"/>
            <w:r w:rsidR="00DD154E" w:rsidRPr="00DD154E">
              <w:rPr>
                <w:rFonts w:asciiTheme="minorHAnsi" w:hAnsiTheme="minorHAnsi" w:cstheme="minorHAnsi"/>
                <w:bCs/>
                <w:iCs/>
                <w:color w:val="262626" w:themeColor="text1" w:themeTint="D9"/>
                <w:sz w:val="22"/>
                <w:szCs w:val="22"/>
              </w:rPr>
              <w:t xml:space="preserve"> </w:t>
            </w:r>
            <w:proofErr w:type="spellStart"/>
            <w:r w:rsidR="00DD154E" w:rsidRPr="00DD154E">
              <w:rPr>
                <w:rFonts w:asciiTheme="minorHAnsi" w:hAnsiTheme="minorHAnsi" w:cstheme="minorHAnsi"/>
                <w:bCs/>
                <w:iCs/>
                <w:color w:val="262626" w:themeColor="text1" w:themeTint="D9"/>
                <w:sz w:val="22"/>
                <w:szCs w:val="22"/>
              </w:rPr>
              <w:t>Taupiac</w:t>
            </w:r>
            <w:proofErr w:type="spellEnd"/>
            <w:r w:rsidR="00DD154E" w:rsidRPr="00DD154E">
              <w:rPr>
                <w:rFonts w:asciiTheme="minorHAnsi" w:hAnsiTheme="minorHAnsi" w:cstheme="minorHAnsi"/>
                <w:bCs/>
                <w:iCs/>
                <w:color w:val="262626" w:themeColor="text1" w:themeTint="D9"/>
                <w:sz w:val="22"/>
                <w:szCs w:val="22"/>
              </w:rPr>
              <w:t xml:space="preserve"> </w:t>
            </w:r>
            <w:proofErr w:type="spellStart"/>
            <w:r w:rsidR="00DD154E" w:rsidRPr="00DD154E">
              <w:rPr>
                <w:rFonts w:asciiTheme="minorHAnsi" w:hAnsiTheme="minorHAnsi" w:cstheme="minorHAnsi"/>
                <w:bCs/>
                <w:iCs/>
                <w:color w:val="262626" w:themeColor="text1" w:themeTint="D9"/>
                <w:sz w:val="22"/>
                <w:szCs w:val="22"/>
              </w:rPr>
              <w:t>Nouvel</w:t>
            </w:r>
            <w:proofErr w:type="spellEnd"/>
            <w:r w:rsidR="00DD154E">
              <w:rPr>
                <w:rFonts w:asciiTheme="minorHAnsi" w:hAnsiTheme="minorHAnsi" w:cstheme="minorHAnsi"/>
                <w:bCs/>
                <w:iCs/>
                <w:color w:val="262626" w:themeColor="text1" w:themeTint="D9"/>
                <w:sz w:val="22"/>
                <w:szCs w:val="22"/>
              </w:rPr>
              <w:t xml:space="preserve"> (</w:t>
            </w:r>
            <w:r w:rsidR="00DD154E" w:rsidRPr="00DD154E">
              <w:rPr>
                <w:rFonts w:asciiTheme="minorHAnsi" w:hAnsiTheme="minorHAnsi" w:cstheme="minorHAnsi"/>
                <w:bCs/>
                <w:iCs/>
                <w:color w:val="262626" w:themeColor="text1" w:themeTint="D9"/>
                <w:sz w:val="22"/>
                <w:szCs w:val="22"/>
              </w:rPr>
              <w:t>gtaupiacnouvel@gmail.com</w:t>
            </w:r>
          </w:p>
          <w:p w14:paraId="1A8026A0" w14:textId="22E370FE" w:rsidR="00CB1F96" w:rsidRPr="00DD154E" w:rsidRDefault="00CB1F96" w:rsidP="00F80852">
            <w:pPr>
              <w:tabs>
                <w:tab w:val="left" w:pos="6742"/>
              </w:tabs>
              <w:spacing w:before="40" w:after="60"/>
              <w:ind w:right="-158"/>
              <w:rPr>
                <w:rFonts w:asciiTheme="minorHAnsi" w:hAnsiTheme="minorHAnsi" w:cstheme="minorHAnsi"/>
                <w:color w:val="262626" w:themeColor="text1" w:themeTint="D9"/>
                <w:sz w:val="22"/>
                <w:szCs w:val="22"/>
                <w:lang w:val="fr-FR"/>
              </w:rPr>
            </w:pPr>
            <w:r w:rsidRPr="00CB1F96">
              <w:rPr>
                <w:rFonts w:asciiTheme="minorHAnsi" w:hAnsiTheme="minorHAnsi" w:cstheme="minorHAnsi"/>
                <w:b/>
                <w:i/>
                <w:iCs/>
                <w:color w:val="202122"/>
                <w:sz w:val="22"/>
                <w:szCs w:val="22"/>
                <w:shd w:val="clear" w:color="auto" w:fill="FFFFFF"/>
              </w:rPr>
              <w:t>P</w:t>
            </w:r>
            <w:r w:rsidR="00DD154E">
              <w:rPr>
                <w:rFonts w:asciiTheme="minorHAnsi" w:hAnsiTheme="minorHAnsi" w:cstheme="minorHAnsi"/>
                <w:b/>
                <w:i/>
                <w:iCs/>
                <w:color w:val="202122"/>
                <w:sz w:val="22"/>
                <w:szCs w:val="22"/>
                <w:shd w:val="clear" w:color="auto" w:fill="FFFFFF"/>
              </w:rPr>
              <w:t>3</w:t>
            </w:r>
            <w:r w:rsidRPr="00CB1F96">
              <w:rPr>
                <w:rFonts w:asciiTheme="minorHAnsi" w:hAnsiTheme="minorHAnsi" w:cstheme="minorHAnsi"/>
                <w:b/>
                <w:i/>
                <w:iCs/>
                <w:color w:val="202122"/>
                <w:sz w:val="22"/>
                <w:szCs w:val="22"/>
                <w:shd w:val="clear" w:color="auto" w:fill="FFFFFF"/>
              </w:rPr>
              <w:t>. UBI</w:t>
            </w:r>
            <w:r w:rsidR="00DD154E">
              <w:rPr>
                <w:rFonts w:asciiTheme="minorHAnsi" w:hAnsiTheme="minorHAnsi" w:cstheme="minorHAnsi"/>
                <w:b/>
                <w:i/>
                <w:iCs/>
                <w:color w:val="202122"/>
                <w:sz w:val="22"/>
                <w:szCs w:val="22"/>
                <w:shd w:val="clear" w:color="auto" w:fill="FFFFFF"/>
              </w:rPr>
              <w:t>:</w:t>
            </w:r>
            <w:r w:rsidRPr="00CB1F96">
              <w:rPr>
                <w:rFonts w:asciiTheme="minorHAnsi" w:hAnsiTheme="minorHAnsi" w:cstheme="minorHAnsi"/>
                <w:color w:val="262626" w:themeColor="text1" w:themeTint="D9"/>
                <w:sz w:val="22"/>
                <w:szCs w:val="22"/>
              </w:rPr>
              <w:t xml:space="preserve"> Bruno Daniel Ferreira da Costa</w:t>
            </w:r>
            <w:r w:rsidRPr="00CB1F96">
              <w:rPr>
                <w:rFonts w:asciiTheme="minorHAnsi" w:hAnsiTheme="minorHAnsi" w:cstheme="minorHAnsi"/>
                <w:iCs/>
                <w:color w:val="202122"/>
                <w:sz w:val="22"/>
                <w:szCs w:val="22"/>
                <w:shd w:val="clear" w:color="auto" w:fill="FFFFFF"/>
              </w:rPr>
              <w:t>(</w:t>
            </w:r>
            <w:hyperlink r:id="rId7" w:history="1">
              <w:r w:rsidR="00DD154E" w:rsidRPr="000E7996">
                <w:rPr>
                  <w:rStyle w:val="Hyperlink"/>
                  <w:rFonts w:cstheme="minorHAnsi"/>
                  <w:iCs/>
                  <w:shd w:val="clear" w:color="auto" w:fill="FFFFFF"/>
                </w:rPr>
                <w:t>bdfc@ubi.pt</w:t>
              </w:r>
            </w:hyperlink>
            <w:r w:rsidRPr="00CB1F96">
              <w:rPr>
                <w:rFonts w:asciiTheme="minorHAnsi" w:hAnsiTheme="minorHAnsi" w:cstheme="minorHAnsi"/>
                <w:iCs/>
                <w:color w:val="202122"/>
                <w:sz w:val="22"/>
                <w:szCs w:val="22"/>
                <w:shd w:val="clear" w:color="auto" w:fill="FFFFFF"/>
              </w:rPr>
              <w:t>)</w:t>
            </w:r>
            <w:r w:rsidR="00DD154E">
              <w:rPr>
                <w:rFonts w:asciiTheme="minorHAnsi" w:hAnsiTheme="minorHAnsi" w:cstheme="minorHAnsi"/>
                <w:iCs/>
                <w:color w:val="202122"/>
                <w:sz w:val="22"/>
                <w:szCs w:val="22"/>
                <w:shd w:val="clear" w:color="auto" w:fill="FFFFFF"/>
              </w:rPr>
              <w:t>, Joao Terrenas (</w:t>
            </w:r>
            <w:r w:rsidR="00DD154E" w:rsidRPr="00DD154E">
              <w:rPr>
                <w:rFonts w:asciiTheme="minorHAnsi" w:hAnsiTheme="minorHAnsi" w:cstheme="minorHAnsi"/>
                <w:iCs/>
                <w:color w:val="202122"/>
                <w:sz w:val="22"/>
                <w:szCs w:val="22"/>
                <w:shd w:val="clear" w:color="auto" w:fill="FFFFFF"/>
              </w:rPr>
              <w:t>joao.terrenas@ubi.pt</w:t>
            </w:r>
            <w:r w:rsidR="00DD154E">
              <w:rPr>
                <w:rFonts w:asciiTheme="minorHAnsi" w:hAnsiTheme="minorHAnsi" w:cstheme="minorHAnsi"/>
                <w:iCs/>
                <w:color w:val="202122"/>
                <w:sz w:val="22"/>
                <w:szCs w:val="22"/>
                <w:shd w:val="clear" w:color="auto" w:fill="FFFFFF"/>
              </w:rPr>
              <w:t>)</w:t>
            </w:r>
          </w:p>
        </w:tc>
      </w:tr>
      <w:tr w:rsidR="00CB1F96" w:rsidRPr="00CB1F96" w14:paraId="6E7F7DEC" w14:textId="77777777" w:rsidTr="003B4F9C">
        <w:tc>
          <w:tcPr>
            <w:tcW w:w="9952" w:type="dxa"/>
            <w:shd w:val="clear" w:color="auto" w:fill="CCFFCC"/>
          </w:tcPr>
          <w:p w14:paraId="30C7727A" w14:textId="77777777" w:rsidR="00CB1F96" w:rsidRPr="00CB1F96" w:rsidRDefault="00CB1F96" w:rsidP="00F80852">
            <w:pPr>
              <w:tabs>
                <w:tab w:val="left" w:pos="6742"/>
              </w:tabs>
              <w:spacing w:before="120" w:after="120"/>
              <w:ind w:right="-159"/>
              <w:rPr>
                <w:rFonts w:asciiTheme="minorHAnsi" w:hAnsiTheme="minorHAnsi" w:cstheme="minorHAnsi"/>
                <w:b/>
                <w:color w:val="548DD4"/>
                <w:sz w:val="22"/>
                <w:szCs w:val="22"/>
                <w:u w:val="single"/>
              </w:rPr>
            </w:pPr>
            <w:r w:rsidRPr="00CB1F96">
              <w:rPr>
                <w:rFonts w:asciiTheme="minorHAnsi" w:hAnsiTheme="minorHAnsi" w:cstheme="minorHAnsi"/>
                <w:b/>
                <w:color w:val="548DD4"/>
                <w:sz w:val="22"/>
                <w:szCs w:val="22"/>
                <w:u w:val="single"/>
              </w:rPr>
              <w:lastRenderedPageBreak/>
              <w:t xml:space="preserve">Detailed </w:t>
            </w:r>
            <w:proofErr w:type="spellStart"/>
            <w:r w:rsidRPr="00CB1F96">
              <w:rPr>
                <w:rFonts w:asciiTheme="minorHAnsi" w:hAnsiTheme="minorHAnsi" w:cstheme="minorHAnsi"/>
                <w:b/>
                <w:color w:val="548DD4"/>
                <w:sz w:val="22"/>
                <w:szCs w:val="22"/>
                <w:u w:val="single"/>
              </w:rPr>
              <w:t>programme</w:t>
            </w:r>
            <w:proofErr w:type="spellEnd"/>
          </w:p>
        </w:tc>
      </w:tr>
      <w:tr w:rsidR="00CB1F96" w:rsidRPr="00CB1F96" w14:paraId="16CF107F" w14:textId="77777777" w:rsidTr="003B4F9C">
        <w:tc>
          <w:tcPr>
            <w:tcW w:w="9952" w:type="dxa"/>
          </w:tcPr>
          <w:p w14:paraId="2C0EAB24" w14:textId="77777777" w:rsidR="00CB1F96" w:rsidRPr="00CB1F96" w:rsidRDefault="00CB1F96" w:rsidP="00CB1F96">
            <w:pPr>
              <w:pStyle w:val="Default"/>
              <w:numPr>
                <w:ilvl w:val="0"/>
                <w:numId w:val="1"/>
              </w:numPr>
              <w:spacing w:before="40" w:after="60"/>
              <w:rPr>
                <w:rFonts w:asciiTheme="minorHAnsi" w:hAnsiTheme="minorHAnsi" w:cstheme="minorHAnsi"/>
                <w:b/>
                <w:sz w:val="22"/>
                <w:szCs w:val="22"/>
              </w:rPr>
            </w:pPr>
            <w:r w:rsidRPr="00CB1F96">
              <w:rPr>
                <w:rFonts w:asciiTheme="minorHAnsi" w:hAnsiTheme="minorHAnsi" w:cstheme="minorHAnsi"/>
                <w:b/>
                <w:sz w:val="22"/>
                <w:szCs w:val="22"/>
              </w:rPr>
              <w:t>Planned activities during virtual component:</w:t>
            </w:r>
          </w:p>
          <w:p w14:paraId="235279E1" w14:textId="6D2FFD35" w:rsidR="00CB1F96" w:rsidRDefault="00CB1F96" w:rsidP="00F80852">
            <w:pPr>
              <w:tabs>
                <w:tab w:val="left" w:pos="6742"/>
              </w:tabs>
              <w:spacing w:before="120" w:after="60"/>
              <w:ind w:right="-159"/>
              <w:rPr>
                <w:rFonts w:asciiTheme="minorHAnsi" w:hAnsiTheme="minorHAnsi" w:cstheme="minorHAnsi"/>
                <w:bCs/>
                <w:color w:val="000000" w:themeColor="text1"/>
                <w:sz w:val="22"/>
                <w:szCs w:val="22"/>
              </w:rPr>
            </w:pPr>
            <w:r w:rsidRPr="00CB1F96">
              <w:rPr>
                <w:rFonts w:asciiTheme="minorHAnsi" w:hAnsiTheme="minorHAnsi" w:cstheme="minorHAnsi"/>
                <w:bCs/>
                <w:color w:val="000000" w:themeColor="text1"/>
                <w:sz w:val="22"/>
                <w:szCs w:val="22"/>
              </w:rPr>
              <w:t xml:space="preserve">The students will </w:t>
            </w:r>
            <w:r w:rsidR="00DD154E">
              <w:rPr>
                <w:rFonts w:asciiTheme="minorHAnsi" w:hAnsiTheme="minorHAnsi" w:cstheme="minorHAnsi"/>
                <w:bCs/>
                <w:color w:val="000000" w:themeColor="text1"/>
                <w:sz w:val="22"/>
                <w:szCs w:val="22"/>
              </w:rPr>
              <w:t>have to get familiar with the reading mat</w:t>
            </w:r>
            <w:r w:rsidR="003B4F9C">
              <w:rPr>
                <w:rFonts w:asciiTheme="minorHAnsi" w:hAnsiTheme="minorHAnsi" w:cstheme="minorHAnsi"/>
                <w:bCs/>
                <w:color w:val="000000" w:themeColor="text1"/>
                <w:sz w:val="22"/>
                <w:szCs w:val="22"/>
              </w:rPr>
              <w:t xml:space="preserve">erials proposed to them, covering the main theoretical topics to be dealt with during the course, as well as with the practical case of the moot court that will take place in Timisoara. </w:t>
            </w:r>
            <w:r w:rsidRPr="00CB1F96">
              <w:rPr>
                <w:rFonts w:asciiTheme="minorHAnsi" w:hAnsiTheme="minorHAnsi" w:cstheme="minorHAnsi"/>
                <w:bCs/>
                <w:color w:val="000000" w:themeColor="text1"/>
                <w:sz w:val="22"/>
                <w:szCs w:val="22"/>
              </w:rPr>
              <w:t>They will be tutored for this purpose by the BIP coordinators, available during the virtual component days.</w:t>
            </w:r>
          </w:p>
          <w:p w14:paraId="1F350E02" w14:textId="77777777" w:rsidR="00DD154E" w:rsidRPr="00CB1F96" w:rsidRDefault="00DD154E" w:rsidP="00F80852">
            <w:pPr>
              <w:tabs>
                <w:tab w:val="left" w:pos="6742"/>
              </w:tabs>
              <w:spacing w:before="120" w:after="60"/>
              <w:ind w:right="-159"/>
              <w:rPr>
                <w:rFonts w:asciiTheme="minorHAnsi" w:hAnsiTheme="minorHAnsi" w:cstheme="minorHAnsi"/>
                <w:bCs/>
                <w:color w:val="000000" w:themeColor="text1"/>
                <w:sz w:val="22"/>
                <w:szCs w:val="22"/>
              </w:rPr>
            </w:pPr>
          </w:p>
          <w:p w14:paraId="2E1A6310" w14:textId="77777777" w:rsidR="00CB1F96" w:rsidRPr="00CB1F96" w:rsidRDefault="00CB1F96" w:rsidP="00CB1F96">
            <w:pPr>
              <w:pStyle w:val="Default"/>
              <w:numPr>
                <w:ilvl w:val="0"/>
                <w:numId w:val="1"/>
              </w:numPr>
              <w:spacing w:before="40" w:after="60"/>
              <w:rPr>
                <w:rFonts w:asciiTheme="minorHAnsi" w:hAnsiTheme="minorHAnsi" w:cstheme="minorHAnsi"/>
                <w:b/>
                <w:sz w:val="22"/>
                <w:szCs w:val="22"/>
              </w:rPr>
            </w:pPr>
            <w:r w:rsidRPr="00CB1F96">
              <w:rPr>
                <w:rFonts w:asciiTheme="minorHAnsi" w:hAnsiTheme="minorHAnsi" w:cstheme="minorHAnsi"/>
                <w:b/>
                <w:sz w:val="22"/>
                <w:szCs w:val="22"/>
              </w:rPr>
              <w:t>Planned activities during physical component:</w:t>
            </w:r>
          </w:p>
          <w:p w14:paraId="45572ABD" w14:textId="77777777" w:rsidR="00CB1F96" w:rsidRPr="00CB1F96" w:rsidRDefault="00CB1F96" w:rsidP="00F80852">
            <w:pPr>
              <w:pStyle w:val="Default"/>
              <w:spacing w:before="40" w:after="120"/>
              <w:rPr>
                <w:rStyle w:val="q4iawc"/>
                <w:rFonts w:asciiTheme="minorHAnsi" w:hAnsiTheme="minorHAnsi" w:cstheme="minorHAnsi"/>
                <w:sz w:val="22"/>
                <w:szCs w:val="22"/>
                <w:lang w:val="en"/>
              </w:rPr>
            </w:pPr>
            <w:r w:rsidRPr="00CB1F96">
              <w:rPr>
                <w:rStyle w:val="q4iawc"/>
                <w:rFonts w:asciiTheme="minorHAnsi" w:hAnsiTheme="minorHAnsi" w:cstheme="minorHAnsi"/>
                <w:sz w:val="22"/>
                <w:szCs w:val="22"/>
                <w:u w:val="single"/>
              </w:rPr>
              <w:t>1</w:t>
            </w:r>
            <w:r w:rsidRPr="00CB1F96">
              <w:rPr>
                <w:rStyle w:val="q4iawc"/>
                <w:rFonts w:asciiTheme="minorHAnsi" w:hAnsiTheme="minorHAnsi" w:cstheme="minorHAnsi"/>
                <w:sz w:val="22"/>
                <w:szCs w:val="22"/>
                <w:u w:val="single"/>
                <w:vertAlign w:val="superscript"/>
              </w:rPr>
              <w:t>st</w:t>
            </w:r>
            <w:r w:rsidRPr="00CB1F96">
              <w:rPr>
                <w:rStyle w:val="q4iawc"/>
                <w:rFonts w:asciiTheme="minorHAnsi" w:hAnsiTheme="minorHAnsi" w:cstheme="minorHAnsi"/>
                <w:sz w:val="22"/>
                <w:szCs w:val="22"/>
                <w:u w:val="single"/>
              </w:rPr>
              <w:t xml:space="preserve"> </w:t>
            </w:r>
            <w:r w:rsidRPr="00CB1F96">
              <w:rPr>
                <w:rStyle w:val="q4iawc"/>
                <w:rFonts w:asciiTheme="minorHAnsi" w:hAnsiTheme="minorHAnsi" w:cstheme="minorHAnsi"/>
                <w:sz w:val="22"/>
                <w:szCs w:val="22"/>
                <w:u w:val="single"/>
                <w:lang w:val="en"/>
              </w:rPr>
              <w:t>day</w:t>
            </w:r>
            <w:r w:rsidRPr="00CB1F96">
              <w:rPr>
                <w:rStyle w:val="q4iawc"/>
                <w:rFonts w:asciiTheme="minorHAnsi" w:hAnsiTheme="minorHAnsi" w:cstheme="minorHAnsi"/>
                <w:sz w:val="22"/>
                <w:szCs w:val="22"/>
                <w:lang w:val="en"/>
              </w:rPr>
              <w:t xml:space="preserve">: </w:t>
            </w:r>
          </w:p>
          <w:p w14:paraId="3C0F6AE7" w14:textId="77777777" w:rsidR="00CB1F96" w:rsidRPr="00CB1F96" w:rsidRDefault="00CB1F96" w:rsidP="00F80852">
            <w:pPr>
              <w:pStyle w:val="Default"/>
              <w:spacing w:before="40" w:after="120"/>
              <w:rPr>
                <w:rStyle w:val="q4iawc"/>
                <w:rFonts w:asciiTheme="minorHAnsi" w:hAnsiTheme="minorHAnsi" w:cstheme="minorHAnsi"/>
                <w:sz w:val="22"/>
                <w:szCs w:val="22"/>
                <w:lang w:val="en"/>
              </w:rPr>
            </w:pPr>
            <w:r w:rsidRPr="00CB1F96">
              <w:rPr>
                <w:rStyle w:val="q4iawc"/>
                <w:rFonts w:asciiTheme="minorHAnsi" w:hAnsiTheme="minorHAnsi" w:cstheme="minorHAnsi"/>
                <w:sz w:val="22"/>
                <w:szCs w:val="22"/>
                <w:lang w:val="en"/>
              </w:rPr>
              <w:t>National perspective</w:t>
            </w:r>
          </w:p>
          <w:p w14:paraId="3684FC61" w14:textId="77777777" w:rsidR="00CB1F96" w:rsidRPr="00CB1F96" w:rsidRDefault="00CB1F96" w:rsidP="00F80852">
            <w:pPr>
              <w:pStyle w:val="Default"/>
              <w:spacing w:before="40" w:after="120"/>
              <w:rPr>
                <w:rStyle w:val="q4iawc"/>
                <w:rFonts w:asciiTheme="minorHAnsi" w:hAnsiTheme="minorHAnsi" w:cstheme="minorHAnsi"/>
                <w:sz w:val="22"/>
                <w:szCs w:val="22"/>
                <w:lang w:val="en"/>
              </w:rPr>
            </w:pPr>
            <w:r w:rsidRPr="00CB1F96">
              <w:rPr>
                <w:rStyle w:val="q4iawc"/>
                <w:rFonts w:asciiTheme="minorHAnsi" w:hAnsiTheme="minorHAnsi" w:cstheme="minorHAnsi"/>
                <w:sz w:val="22"/>
                <w:szCs w:val="22"/>
                <w:lang w:val="en"/>
              </w:rPr>
              <w:t xml:space="preserve">European policies </w:t>
            </w:r>
          </w:p>
          <w:p w14:paraId="26D2F4A0" w14:textId="77777777" w:rsidR="00CB1F96" w:rsidRPr="00CB1F96" w:rsidRDefault="00CB1F96" w:rsidP="00F80852">
            <w:pPr>
              <w:pStyle w:val="Default"/>
              <w:spacing w:before="40" w:after="120"/>
              <w:rPr>
                <w:rStyle w:val="q4iawc"/>
                <w:rFonts w:asciiTheme="minorHAnsi" w:hAnsiTheme="minorHAnsi" w:cstheme="minorHAnsi"/>
                <w:sz w:val="22"/>
                <w:szCs w:val="22"/>
                <w:lang w:val="en"/>
              </w:rPr>
            </w:pPr>
            <w:r w:rsidRPr="00CB1F96">
              <w:rPr>
                <w:rStyle w:val="q4iawc"/>
                <w:rFonts w:asciiTheme="minorHAnsi" w:hAnsiTheme="minorHAnsi" w:cstheme="minorHAnsi"/>
                <w:sz w:val="22"/>
                <w:szCs w:val="22"/>
                <w:u w:val="single"/>
                <w:lang w:val="en"/>
              </w:rPr>
              <w:t>2</w:t>
            </w:r>
            <w:r w:rsidRPr="00CB1F96">
              <w:rPr>
                <w:rStyle w:val="q4iawc"/>
                <w:rFonts w:asciiTheme="minorHAnsi" w:hAnsiTheme="minorHAnsi" w:cstheme="minorHAnsi"/>
                <w:sz w:val="22"/>
                <w:szCs w:val="22"/>
                <w:u w:val="single"/>
                <w:vertAlign w:val="superscript"/>
                <w:lang w:val="en"/>
              </w:rPr>
              <w:t>nd</w:t>
            </w:r>
            <w:r w:rsidRPr="00CB1F96">
              <w:rPr>
                <w:rStyle w:val="q4iawc"/>
                <w:rFonts w:asciiTheme="minorHAnsi" w:hAnsiTheme="minorHAnsi" w:cstheme="minorHAnsi"/>
                <w:sz w:val="22"/>
                <w:szCs w:val="22"/>
                <w:u w:val="single"/>
                <w:lang w:val="en"/>
              </w:rPr>
              <w:t xml:space="preserve"> day</w:t>
            </w:r>
            <w:r w:rsidRPr="00CB1F96">
              <w:rPr>
                <w:rStyle w:val="q4iawc"/>
                <w:rFonts w:asciiTheme="minorHAnsi" w:hAnsiTheme="minorHAnsi" w:cstheme="minorHAnsi"/>
                <w:sz w:val="22"/>
                <w:szCs w:val="22"/>
                <w:lang w:val="en"/>
              </w:rPr>
              <w:t>:</w:t>
            </w:r>
          </w:p>
          <w:p w14:paraId="05FF5A5F" w14:textId="77777777" w:rsidR="00CB1F96" w:rsidRPr="00CB1F96" w:rsidRDefault="00CB1F96" w:rsidP="00F80852">
            <w:pPr>
              <w:pStyle w:val="Default"/>
              <w:spacing w:before="40" w:after="120"/>
              <w:rPr>
                <w:rStyle w:val="q4iawc"/>
                <w:rFonts w:asciiTheme="minorHAnsi" w:hAnsiTheme="minorHAnsi" w:cstheme="minorHAnsi"/>
                <w:sz w:val="22"/>
                <w:szCs w:val="22"/>
                <w:lang w:val="en"/>
              </w:rPr>
            </w:pPr>
            <w:r w:rsidRPr="00CB1F96">
              <w:rPr>
                <w:rStyle w:val="q4iawc"/>
                <w:rFonts w:asciiTheme="minorHAnsi" w:hAnsiTheme="minorHAnsi" w:cstheme="minorHAnsi"/>
                <w:sz w:val="22"/>
                <w:szCs w:val="22"/>
                <w:lang w:val="en"/>
              </w:rPr>
              <w:t>Methodologies</w:t>
            </w:r>
          </w:p>
          <w:p w14:paraId="303AA37D" w14:textId="77777777" w:rsidR="00CB1F96" w:rsidRPr="00CB1F96" w:rsidRDefault="00CB1F96" w:rsidP="00F80852">
            <w:pPr>
              <w:pStyle w:val="Default"/>
              <w:spacing w:before="40" w:after="120"/>
              <w:rPr>
                <w:rStyle w:val="q4iawc"/>
                <w:rFonts w:asciiTheme="minorHAnsi" w:hAnsiTheme="minorHAnsi" w:cstheme="minorHAnsi"/>
                <w:sz w:val="22"/>
                <w:szCs w:val="22"/>
                <w:lang w:val="en"/>
              </w:rPr>
            </w:pPr>
            <w:r w:rsidRPr="00CB1F96">
              <w:rPr>
                <w:rStyle w:val="q4iawc"/>
                <w:rFonts w:asciiTheme="minorHAnsi" w:hAnsiTheme="minorHAnsi" w:cstheme="minorHAnsi"/>
                <w:sz w:val="22"/>
                <w:szCs w:val="22"/>
                <w:lang w:val="en"/>
              </w:rPr>
              <w:t>Interdisciplinary perspectives (economics, science, social…)</w:t>
            </w:r>
          </w:p>
          <w:p w14:paraId="549EB5FF" w14:textId="77777777" w:rsidR="00CB1F96" w:rsidRPr="00CB1F96" w:rsidRDefault="00CB1F96" w:rsidP="00F80852">
            <w:pPr>
              <w:pStyle w:val="Default"/>
              <w:spacing w:before="40" w:after="120"/>
              <w:rPr>
                <w:rStyle w:val="q4iawc"/>
                <w:rFonts w:asciiTheme="minorHAnsi" w:hAnsiTheme="minorHAnsi" w:cstheme="minorHAnsi"/>
                <w:sz w:val="22"/>
                <w:szCs w:val="22"/>
                <w:lang w:val="en"/>
              </w:rPr>
            </w:pPr>
            <w:r w:rsidRPr="00CB1F96">
              <w:rPr>
                <w:rStyle w:val="q4iawc"/>
                <w:rFonts w:asciiTheme="minorHAnsi" w:hAnsiTheme="minorHAnsi" w:cstheme="minorHAnsi"/>
                <w:sz w:val="22"/>
                <w:szCs w:val="22"/>
                <w:u w:val="single"/>
                <w:lang w:val="en"/>
              </w:rPr>
              <w:t>3</w:t>
            </w:r>
            <w:r w:rsidRPr="00CB1F96">
              <w:rPr>
                <w:rStyle w:val="q4iawc"/>
                <w:rFonts w:asciiTheme="minorHAnsi" w:hAnsiTheme="minorHAnsi" w:cstheme="minorHAnsi"/>
                <w:sz w:val="22"/>
                <w:szCs w:val="22"/>
                <w:u w:val="single"/>
                <w:vertAlign w:val="superscript"/>
                <w:lang w:val="en"/>
              </w:rPr>
              <w:t>rd</w:t>
            </w:r>
            <w:r w:rsidRPr="00CB1F96">
              <w:rPr>
                <w:rStyle w:val="q4iawc"/>
                <w:rFonts w:asciiTheme="minorHAnsi" w:hAnsiTheme="minorHAnsi" w:cstheme="minorHAnsi"/>
                <w:sz w:val="22"/>
                <w:szCs w:val="22"/>
                <w:u w:val="single"/>
                <w:lang w:val="en"/>
              </w:rPr>
              <w:t xml:space="preserve"> day</w:t>
            </w:r>
            <w:r w:rsidRPr="00CB1F96">
              <w:rPr>
                <w:rStyle w:val="q4iawc"/>
                <w:rFonts w:asciiTheme="minorHAnsi" w:hAnsiTheme="minorHAnsi" w:cstheme="minorHAnsi"/>
                <w:sz w:val="22"/>
                <w:szCs w:val="22"/>
                <w:lang w:val="en"/>
              </w:rPr>
              <w:t xml:space="preserve">: </w:t>
            </w:r>
          </w:p>
          <w:p w14:paraId="67B8CB54" w14:textId="77777777" w:rsidR="00CB1F96" w:rsidRPr="00CB1F96" w:rsidRDefault="00CB1F96" w:rsidP="00F80852">
            <w:pPr>
              <w:pStyle w:val="Default"/>
              <w:spacing w:before="40" w:after="120"/>
              <w:rPr>
                <w:rStyle w:val="q4iawc"/>
                <w:rFonts w:asciiTheme="minorHAnsi" w:hAnsiTheme="minorHAnsi" w:cstheme="minorHAnsi"/>
                <w:sz w:val="22"/>
                <w:szCs w:val="22"/>
                <w:lang w:val="en"/>
              </w:rPr>
            </w:pPr>
            <w:r w:rsidRPr="00CB1F96">
              <w:rPr>
                <w:rStyle w:val="q4iawc"/>
                <w:rFonts w:asciiTheme="minorHAnsi" w:hAnsiTheme="minorHAnsi" w:cstheme="minorHAnsi"/>
                <w:sz w:val="22"/>
                <w:szCs w:val="22"/>
                <w:lang w:val="en"/>
              </w:rPr>
              <w:t>European caselaw (CJEU)</w:t>
            </w:r>
          </w:p>
          <w:p w14:paraId="375D5199" w14:textId="77777777" w:rsidR="00CB1F96" w:rsidRPr="00CB1F96" w:rsidRDefault="00CB1F96" w:rsidP="00F80852">
            <w:pPr>
              <w:pStyle w:val="Default"/>
              <w:spacing w:before="40" w:after="120"/>
              <w:rPr>
                <w:rStyle w:val="q4iawc"/>
                <w:rFonts w:asciiTheme="minorHAnsi" w:hAnsiTheme="minorHAnsi" w:cstheme="minorHAnsi"/>
                <w:sz w:val="22"/>
                <w:szCs w:val="22"/>
                <w:lang w:val="en"/>
              </w:rPr>
            </w:pPr>
            <w:r w:rsidRPr="00CB1F96">
              <w:rPr>
                <w:rStyle w:val="q4iawc"/>
                <w:rFonts w:asciiTheme="minorHAnsi" w:hAnsiTheme="minorHAnsi" w:cstheme="minorHAnsi"/>
                <w:sz w:val="22"/>
                <w:szCs w:val="22"/>
                <w:lang w:val="en"/>
              </w:rPr>
              <w:t xml:space="preserve">European </w:t>
            </w:r>
            <w:proofErr w:type="spellStart"/>
            <w:r w:rsidRPr="00CB1F96">
              <w:rPr>
                <w:rStyle w:val="q4iawc"/>
                <w:rFonts w:asciiTheme="minorHAnsi" w:hAnsiTheme="minorHAnsi" w:cstheme="minorHAnsi"/>
                <w:sz w:val="22"/>
                <w:szCs w:val="22"/>
                <w:lang w:val="en"/>
              </w:rPr>
              <w:t>caselaw</w:t>
            </w:r>
            <w:proofErr w:type="spellEnd"/>
            <w:r w:rsidRPr="00CB1F96">
              <w:rPr>
                <w:rStyle w:val="q4iawc"/>
                <w:rFonts w:asciiTheme="minorHAnsi" w:hAnsiTheme="minorHAnsi" w:cstheme="minorHAnsi"/>
                <w:sz w:val="22"/>
                <w:szCs w:val="22"/>
                <w:lang w:val="en"/>
              </w:rPr>
              <w:t xml:space="preserve"> (</w:t>
            </w:r>
            <w:proofErr w:type="spellStart"/>
            <w:r w:rsidRPr="00CB1F96">
              <w:rPr>
                <w:rStyle w:val="q4iawc"/>
                <w:rFonts w:asciiTheme="minorHAnsi" w:hAnsiTheme="minorHAnsi" w:cstheme="minorHAnsi"/>
                <w:sz w:val="22"/>
                <w:szCs w:val="22"/>
                <w:lang w:val="en"/>
              </w:rPr>
              <w:t>EctHR</w:t>
            </w:r>
            <w:proofErr w:type="spellEnd"/>
            <w:r w:rsidRPr="00CB1F96">
              <w:rPr>
                <w:rStyle w:val="q4iawc"/>
                <w:rFonts w:asciiTheme="minorHAnsi" w:hAnsiTheme="minorHAnsi" w:cstheme="minorHAnsi"/>
                <w:sz w:val="22"/>
                <w:szCs w:val="22"/>
                <w:lang w:val="en"/>
              </w:rPr>
              <w:t>)</w:t>
            </w:r>
          </w:p>
          <w:p w14:paraId="12102CA2" w14:textId="77777777" w:rsidR="00CB1F96" w:rsidRPr="00CB1F96" w:rsidRDefault="00CB1F96" w:rsidP="00F80852">
            <w:pPr>
              <w:pStyle w:val="Default"/>
              <w:spacing w:before="40" w:after="120"/>
              <w:rPr>
                <w:rStyle w:val="q4iawc"/>
                <w:rFonts w:asciiTheme="minorHAnsi" w:hAnsiTheme="minorHAnsi" w:cstheme="minorHAnsi"/>
                <w:sz w:val="22"/>
                <w:szCs w:val="22"/>
                <w:lang w:val="en"/>
              </w:rPr>
            </w:pPr>
            <w:r w:rsidRPr="00CB1F96">
              <w:rPr>
                <w:rStyle w:val="q4iawc"/>
                <w:rFonts w:asciiTheme="minorHAnsi" w:hAnsiTheme="minorHAnsi" w:cstheme="minorHAnsi"/>
                <w:sz w:val="22"/>
                <w:szCs w:val="22"/>
                <w:u w:val="single"/>
                <w:lang w:val="en"/>
              </w:rPr>
              <w:t>4</w:t>
            </w:r>
            <w:r w:rsidRPr="00CB1F96">
              <w:rPr>
                <w:rStyle w:val="q4iawc"/>
                <w:rFonts w:asciiTheme="minorHAnsi" w:hAnsiTheme="minorHAnsi" w:cstheme="minorHAnsi"/>
                <w:sz w:val="22"/>
                <w:szCs w:val="22"/>
                <w:u w:val="single"/>
                <w:vertAlign w:val="superscript"/>
                <w:lang w:val="en"/>
              </w:rPr>
              <w:t>th</w:t>
            </w:r>
            <w:r w:rsidRPr="00CB1F96">
              <w:rPr>
                <w:rStyle w:val="q4iawc"/>
                <w:rFonts w:asciiTheme="minorHAnsi" w:hAnsiTheme="minorHAnsi" w:cstheme="minorHAnsi"/>
                <w:sz w:val="22"/>
                <w:szCs w:val="22"/>
                <w:u w:val="single"/>
                <w:lang w:val="en"/>
              </w:rPr>
              <w:t xml:space="preserve"> day</w:t>
            </w:r>
            <w:r w:rsidRPr="00CB1F96">
              <w:rPr>
                <w:rStyle w:val="q4iawc"/>
                <w:rFonts w:asciiTheme="minorHAnsi" w:hAnsiTheme="minorHAnsi" w:cstheme="minorHAnsi"/>
                <w:sz w:val="22"/>
                <w:szCs w:val="22"/>
                <w:lang w:val="en"/>
              </w:rPr>
              <w:t xml:space="preserve">: </w:t>
            </w:r>
          </w:p>
          <w:p w14:paraId="118CF25C" w14:textId="77777777" w:rsidR="00CB1F96" w:rsidRPr="00CB1F96" w:rsidRDefault="00CB1F96" w:rsidP="00F80852">
            <w:pPr>
              <w:pStyle w:val="Default"/>
              <w:spacing w:before="40" w:after="120"/>
              <w:rPr>
                <w:rStyle w:val="q4iawc"/>
                <w:rFonts w:asciiTheme="minorHAnsi" w:hAnsiTheme="minorHAnsi" w:cstheme="minorHAnsi"/>
                <w:sz w:val="22"/>
                <w:szCs w:val="22"/>
              </w:rPr>
            </w:pPr>
            <w:r w:rsidRPr="00CB1F96">
              <w:rPr>
                <w:rStyle w:val="q4iawc"/>
                <w:rFonts w:asciiTheme="minorHAnsi" w:hAnsiTheme="minorHAnsi" w:cstheme="minorHAnsi"/>
                <w:sz w:val="22"/>
                <w:szCs w:val="22"/>
                <w:lang w:val="en"/>
              </w:rPr>
              <w:t>Legal practice of the environmental law</w:t>
            </w:r>
          </w:p>
          <w:p w14:paraId="673A6D0A" w14:textId="77777777" w:rsidR="00CB1F96" w:rsidRPr="00CB1F96" w:rsidRDefault="00CB1F96" w:rsidP="00F80852">
            <w:pPr>
              <w:pStyle w:val="Default"/>
              <w:spacing w:before="40" w:after="120"/>
              <w:rPr>
                <w:rFonts w:asciiTheme="minorHAnsi" w:hAnsiTheme="minorHAnsi" w:cstheme="minorHAnsi"/>
                <w:sz w:val="22"/>
                <w:szCs w:val="22"/>
                <w:lang w:val="en"/>
              </w:rPr>
            </w:pPr>
            <w:r w:rsidRPr="00CB1F96">
              <w:rPr>
                <w:rStyle w:val="q4iawc"/>
                <w:rFonts w:asciiTheme="minorHAnsi" w:hAnsiTheme="minorHAnsi" w:cstheme="minorHAnsi"/>
                <w:sz w:val="22"/>
                <w:szCs w:val="22"/>
                <w:u w:val="single"/>
                <w:lang w:val="en"/>
              </w:rPr>
              <w:t>5</w:t>
            </w:r>
            <w:r w:rsidRPr="00CB1F96">
              <w:rPr>
                <w:rStyle w:val="q4iawc"/>
                <w:rFonts w:asciiTheme="minorHAnsi" w:hAnsiTheme="minorHAnsi" w:cstheme="minorHAnsi"/>
                <w:sz w:val="22"/>
                <w:szCs w:val="22"/>
                <w:u w:val="single"/>
                <w:vertAlign w:val="superscript"/>
                <w:lang w:val="en"/>
              </w:rPr>
              <w:t>th</w:t>
            </w:r>
            <w:r w:rsidRPr="00CB1F96">
              <w:rPr>
                <w:rStyle w:val="q4iawc"/>
                <w:rFonts w:asciiTheme="minorHAnsi" w:hAnsiTheme="minorHAnsi" w:cstheme="minorHAnsi"/>
                <w:sz w:val="22"/>
                <w:szCs w:val="22"/>
                <w:u w:val="single"/>
                <w:lang w:val="en"/>
              </w:rPr>
              <w:t xml:space="preserve"> day</w:t>
            </w:r>
            <w:r w:rsidRPr="00CB1F96">
              <w:rPr>
                <w:rStyle w:val="q4iawc"/>
                <w:rFonts w:asciiTheme="minorHAnsi" w:hAnsiTheme="minorHAnsi" w:cstheme="minorHAnsi"/>
                <w:sz w:val="22"/>
                <w:szCs w:val="22"/>
                <w:lang w:val="en"/>
              </w:rPr>
              <w:t xml:space="preserve">: </w:t>
            </w:r>
          </w:p>
          <w:p w14:paraId="47760C9F" w14:textId="77777777" w:rsidR="00CB1F96" w:rsidRPr="00CB1F96" w:rsidRDefault="00CB1F96" w:rsidP="00F80852">
            <w:pPr>
              <w:pStyle w:val="Default"/>
              <w:spacing w:before="40" w:after="120"/>
              <w:rPr>
                <w:rFonts w:asciiTheme="minorHAnsi" w:hAnsiTheme="minorHAnsi" w:cstheme="minorHAnsi"/>
                <w:sz w:val="22"/>
                <w:szCs w:val="22"/>
                <w:lang w:val="en"/>
              </w:rPr>
            </w:pPr>
            <w:r w:rsidRPr="00CB1F96">
              <w:rPr>
                <w:rFonts w:asciiTheme="minorHAnsi" w:hAnsiTheme="minorHAnsi" w:cstheme="minorHAnsi"/>
                <w:sz w:val="22"/>
                <w:szCs w:val="22"/>
                <w:lang w:val="en"/>
              </w:rPr>
              <w:t>Moot court activities</w:t>
            </w:r>
          </w:p>
        </w:tc>
      </w:tr>
      <w:tr w:rsidR="00CB1F96" w:rsidRPr="00CB1F96" w14:paraId="65ADD6BA" w14:textId="77777777" w:rsidTr="003B4F9C">
        <w:tc>
          <w:tcPr>
            <w:tcW w:w="9952" w:type="dxa"/>
            <w:shd w:val="clear" w:color="auto" w:fill="CCFFCC"/>
          </w:tcPr>
          <w:p w14:paraId="20B89EB9" w14:textId="77777777" w:rsidR="00CB1F96" w:rsidRPr="00CB1F96" w:rsidRDefault="00CB1F96" w:rsidP="00F80852">
            <w:pPr>
              <w:spacing w:before="60" w:after="60"/>
              <w:rPr>
                <w:rFonts w:asciiTheme="minorHAnsi" w:hAnsiTheme="minorHAnsi" w:cstheme="minorHAnsi"/>
                <w:b/>
                <w:color w:val="0070C0"/>
                <w:sz w:val="22"/>
                <w:szCs w:val="22"/>
                <w:u w:val="single"/>
              </w:rPr>
            </w:pPr>
            <w:r w:rsidRPr="00CB1F96">
              <w:rPr>
                <w:rFonts w:asciiTheme="minorHAnsi" w:hAnsiTheme="minorHAnsi" w:cstheme="minorHAnsi"/>
                <w:b/>
                <w:color w:val="0070C0"/>
                <w:sz w:val="22"/>
                <w:szCs w:val="22"/>
                <w:u w:val="single"/>
              </w:rPr>
              <w:t>Application procedure</w:t>
            </w:r>
          </w:p>
        </w:tc>
      </w:tr>
      <w:tr w:rsidR="00CB1F96" w:rsidRPr="00CB1F96" w14:paraId="2B80FBF8" w14:textId="77777777" w:rsidTr="003B4F9C">
        <w:tc>
          <w:tcPr>
            <w:tcW w:w="9952" w:type="dxa"/>
            <w:tcBorders>
              <w:bottom w:val="nil"/>
            </w:tcBorders>
          </w:tcPr>
          <w:p w14:paraId="59138E43" w14:textId="77777777" w:rsidR="00CB1F96" w:rsidRPr="00CB1F96" w:rsidRDefault="00CB1F96" w:rsidP="00F80852">
            <w:pPr>
              <w:pStyle w:val="Default"/>
              <w:spacing w:before="40" w:after="120"/>
              <w:rPr>
                <w:rStyle w:val="q4iawc"/>
                <w:rFonts w:asciiTheme="minorHAnsi" w:hAnsiTheme="minorHAnsi" w:cstheme="minorHAnsi"/>
                <w:sz w:val="22"/>
                <w:szCs w:val="22"/>
                <w:u w:val="single"/>
                <w:lang w:val="en"/>
              </w:rPr>
            </w:pPr>
            <w:r w:rsidRPr="00CB1F96">
              <w:rPr>
                <w:rStyle w:val="q4iawc"/>
                <w:rFonts w:asciiTheme="minorHAnsi" w:hAnsiTheme="minorHAnsi" w:cstheme="minorHAnsi"/>
                <w:sz w:val="22"/>
                <w:szCs w:val="22"/>
                <w:u w:val="single"/>
                <w:lang w:val="en"/>
              </w:rPr>
              <w:t>fill in application form available here:</w:t>
            </w:r>
            <w:r w:rsidRPr="00CB1F96">
              <w:rPr>
                <w:rStyle w:val="q4iawc"/>
                <w:rFonts w:asciiTheme="minorHAnsi" w:hAnsiTheme="minorHAnsi" w:cstheme="minorHAnsi"/>
                <w:sz w:val="22"/>
                <w:szCs w:val="22"/>
                <w:lang w:val="en"/>
              </w:rPr>
              <w:t xml:space="preserve"> </w:t>
            </w:r>
            <w:r w:rsidRPr="00CB1F96">
              <w:rPr>
                <w:rStyle w:val="q4iawc"/>
                <w:rFonts w:asciiTheme="minorHAnsi" w:hAnsiTheme="minorHAnsi" w:cstheme="minorHAnsi"/>
                <w:i/>
                <w:sz w:val="22"/>
                <w:szCs w:val="22"/>
                <w:lang w:val="en"/>
              </w:rPr>
              <w:t>to be generated later</w:t>
            </w:r>
          </w:p>
          <w:p w14:paraId="5E45815F" w14:textId="77777777" w:rsidR="00CB1F96" w:rsidRPr="00CB1F96" w:rsidRDefault="00CB1F96" w:rsidP="00F80852">
            <w:pPr>
              <w:rPr>
                <w:rFonts w:asciiTheme="minorHAnsi" w:hAnsiTheme="minorHAnsi" w:cstheme="minorHAnsi"/>
                <w:b/>
                <w:color w:val="0070C0"/>
                <w:sz w:val="22"/>
                <w:szCs w:val="22"/>
              </w:rPr>
            </w:pPr>
          </w:p>
        </w:tc>
      </w:tr>
    </w:tbl>
    <w:p w14:paraId="0E4F267F" w14:textId="77777777" w:rsidR="00CB1F96" w:rsidRDefault="00CB1F96" w:rsidP="00CB1F96">
      <w:pPr>
        <w:ind w:left="-426" w:right="-158"/>
        <w:jc w:val="both"/>
        <w:rPr>
          <w:rFonts w:ascii="Cambria" w:hAnsi="Cambria" w:cs="Cambria"/>
          <w:color w:val="548DD4"/>
          <w:sz w:val="20"/>
          <w:szCs w:val="20"/>
        </w:rPr>
      </w:pPr>
    </w:p>
    <w:p w14:paraId="0D84A1F8" w14:textId="77777777" w:rsidR="00C97354" w:rsidRPr="00C97354" w:rsidRDefault="00CB1F96" w:rsidP="00CB1F96">
      <w:pPr>
        <w:tabs>
          <w:tab w:val="left" w:pos="6742"/>
        </w:tabs>
        <w:spacing w:before="240" w:after="120"/>
        <w:ind w:left="-426" w:right="-158"/>
        <w:jc w:val="center"/>
        <w:rPr>
          <w:rFonts w:cstheme="minorHAnsi"/>
          <w:b/>
          <w:color w:val="548DD4"/>
          <w:sz w:val="30"/>
          <w:szCs w:val="30"/>
          <w:lang w:val="en-US"/>
        </w:rPr>
      </w:pPr>
      <w:r w:rsidRPr="002C1DDB">
        <w:rPr>
          <w:rFonts w:cstheme="minorHAnsi"/>
        </w:rPr>
        <w:tab/>
      </w:r>
    </w:p>
    <w:sectPr w:rsidR="00C97354" w:rsidRPr="00C97354">
      <w:headerReference w:type="default" r:id="rId8"/>
      <w:footerReference w:type="default" r:id="rId9"/>
      <w:pgSz w:w="11906" w:h="16838"/>
      <w:pgMar w:top="1417" w:right="1134" w:bottom="1134" w:left="1134" w:header="708"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B70EE4" w14:textId="77777777" w:rsidR="007F6B1D" w:rsidRDefault="007F6B1D">
      <w:pPr>
        <w:spacing w:after="0" w:line="240" w:lineRule="auto"/>
      </w:pPr>
      <w:r>
        <w:separator/>
      </w:r>
    </w:p>
  </w:endnote>
  <w:endnote w:type="continuationSeparator" w:id="0">
    <w:p w14:paraId="705BC9DE" w14:textId="77777777" w:rsidR="007F6B1D" w:rsidRDefault="007F6B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rlito">
    <w:altName w:val="Calibri"/>
    <w:charset w:val="01"/>
    <w:family w:val="swiss"/>
    <w:pitch w:val="variable"/>
  </w:font>
  <w:font w:name="Noto Sans SC Regular">
    <w:panose1 w:val="00000000000000000000"/>
    <w:charset w:val="00"/>
    <w:family w:val="roman"/>
    <w:notTrueType/>
    <w:pitch w:val="default"/>
  </w:font>
  <w:font w:name="Noto Sans Devanagari">
    <w:altName w:val="Arial"/>
    <w:charset w:val="00"/>
    <w:family w:val="swiss"/>
    <w:pitch w:val="variable"/>
    <w:sig w:usb0="00000003" w:usb1="00002046" w:usb2="00000000" w:usb3="00000000" w:csb0="00000001"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6915" w:type="dxa"/>
      <w:jc w:val="center"/>
      <w:tblLayout w:type="fixed"/>
      <w:tblCellMar>
        <w:left w:w="0" w:type="dxa"/>
        <w:right w:w="0" w:type="dxa"/>
      </w:tblCellMar>
      <w:tblLook w:val="0000" w:firstRow="0" w:lastRow="0" w:firstColumn="0" w:lastColumn="0" w:noHBand="0" w:noVBand="0"/>
    </w:tblPr>
    <w:tblGrid>
      <w:gridCol w:w="1380"/>
      <w:gridCol w:w="1451"/>
      <w:gridCol w:w="1273"/>
      <w:gridCol w:w="1419"/>
      <w:gridCol w:w="1392"/>
    </w:tblGrid>
    <w:tr w:rsidR="006217F1" w14:paraId="33A7BF88" w14:textId="77777777">
      <w:trPr>
        <w:cantSplit/>
        <w:jc w:val="center"/>
      </w:trPr>
      <w:tc>
        <w:tcPr>
          <w:tcW w:w="1380" w:type="dxa"/>
          <w:shd w:val="clear" w:color="auto" w:fill="auto"/>
          <w:vAlign w:val="center"/>
        </w:tcPr>
        <w:p w14:paraId="23B30A28" w14:textId="77777777" w:rsidR="006217F1" w:rsidRDefault="001303B8">
          <w:pPr>
            <w:pStyle w:val="Footer"/>
            <w:widowControl w:val="0"/>
            <w:jc w:val="center"/>
          </w:pPr>
          <w:r>
            <w:rPr>
              <w:noProof/>
              <w:lang w:val="en-GB" w:eastAsia="en-GB"/>
            </w:rPr>
            <w:drawing>
              <wp:inline distT="0" distB="0" distL="0" distR="0" wp14:anchorId="65412AED" wp14:editId="1018A21D">
                <wp:extent cx="793750" cy="215900"/>
                <wp:effectExtent l="0" t="0" r="0" b="0"/>
                <wp:docPr id="2"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8"/>
                        <pic:cNvPicPr>
                          <a:picLocks noChangeAspect="1" noChangeArrowheads="1"/>
                        </pic:cNvPicPr>
                      </pic:nvPicPr>
                      <pic:blipFill>
                        <a:blip r:embed="rId1"/>
                        <a:stretch>
                          <a:fillRect/>
                        </a:stretch>
                      </pic:blipFill>
                      <pic:spPr bwMode="auto">
                        <a:xfrm>
                          <a:off x="0" y="0"/>
                          <a:ext cx="793750" cy="215900"/>
                        </a:xfrm>
                        <a:prstGeom prst="rect">
                          <a:avLst/>
                        </a:prstGeom>
                      </pic:spPr>
                    </pic:pic>
                  </a:graphicData>
                </a:graphic>
              </wp:inline>
            </w:drawing>
          </w:r>
        </w:p>
      </w:tc>
      <w:tc>
        <w:tcPr>
          <w:tcW w:w="1451" w:type="dxa"/>
          <w:shd w:val="clear" w:color="auto" w:fill="auto"/>
          <w:vAlign w:val="center"/>
        </w:tcPr>
        <w:p w14:paraId="26996757" w14:textId="77777777" w:rsidR="006217F1" w:rsidRDefault="001303B8">
          <w:pPr>
            <w:pStyle w:val="Footer"/>
            <w:widowControl w:val="0"/>
            <w:jc w:val="center"/>
          </w:pPr>
          <w:r>
            <w:rPr>
              <w:noProof/>
              <w:lang w:val="en-GB" w:eastAsia="en-GB"/>
            </w:rPr>
            <w:drawing>
              <wp:inline distT="0" distB="0" distL="0" distR="0" wp14:anchorId="1C0FE81D" wp14:editId="29484F24">
                <wp:extent cx="921385" cy="433070"/>
                <wp:effectExtent l="0" t="0" r="0" b="0"/>
                <wp:docPr id="3"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
                        <pic:cNvPicPr>
                          <a:picLocks noChangeAspect="1" noChangeArrowheads="1"/>
                        </pic:cNvPicPr>
                      </pic:nvPicPr>
                      <pic:blipFill>
                        <a:blip r:embed="rId2"/>
                        <a:stretch>
                          <a:fillRect/>
                        </a:stretch>
                      </pic:blipFill>
                      <pic:spPr bwMode="auto">
                        <a:xfrm>
                          <a:off x="0" y="0"/>
                          <a:ext cx="921385" cy="433070"/>
                        </a:xfrm>
                        <a:prstGeom prst="rect">
                          <a:avLst/>
                        </a:prstGeom>
                      </pic:spPr>
                    </pic:pic>
                  </a:graphicData>
                </a:graphic>
              </wp:inline>
            </w:drawing>
          </w:r>
        </w:p>
      </w:tc>
      <w:tc>
        <w:tcPr>
          <w:tcW w:w="1273" w:type="dxa"/>
          <w:shd w:val="clear" w:color="auto" w:fill="auto"/>
          <w:vAlign w:val="center"/>
        </w:tcPr>
        <w:p w14:paraId="661E4108" w14:textId="77777777" w:rsidR="006217F1" w:rsidRDefault="001303B8">
          <w:pPr>
            <w:pStyle w:val="Footer"/>
            <w:widowControl w:val="0"/>
            <w:jc w:val="center"/>
          </w:pPr>
          <w:r>
            <w:rPr>
              <w:noProof/>
              <w:lang w:val="en-GB" w:eastAsia="en-GB"/>
            </w:rPr>
            <w:drawing>
              <wp:inline distT="0" distB="0" distL="0" distR="0" wp14:anchorId="5610F12B" wp14:editId="6300D756">
                <wp:extent cx="635000" cy="295910"/>
                <wp:effectExtent l="0" t="0" r="0" b="0"/>
                <wp:docPr id="4"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5"/>
                        <pic:cNvPicPr>
                          <a:picLocks noChangeAspect="1" noChangeArrowheads="1"/>
                        </pic:cNvPicPr>
                      </pic:nvPicPr>
                      <pic:blipFill>
                        <a:blip r:embed="rId3"/>
                        <a:stretch>
                          <a:fillRect/>
                        </a:stretch>
                      </pic:blipFill>
                      <pic:spPr bwMode="auto">
                        <a:xfrm>
                          <a:off x="0" y="0"/>
                          <a:ext cx="635000" cy="295910"/>
                        </a:xfrm>
                        <a:prstGeom prst="rect">
                          <a:avLst/>
                        </a:prstGeom>
                      </pic:spPr>
                    </pic:pic>
                  </a:graphicData>
                </a:graphic>
              </wp:inline>
            </w:drawing>
          </w:r>
        </w:p>
      </w:tc>
      <w:tc>
        <w:tcPr>
          <w:tcW w:w="1419" w:type="dxa"/>
          <w:shd w:val="clear" w:color="auto" w:fill="auto"/>
          <w:vAlign w:val="center"/>
        </w:tcPr>
        <w:p w14:paraId="31B1B43D" w14:textId="77777777" w:rsidR="006217F1" w:rsidRDefault="001303B8">
          <w:pPr>
            <w:pStyle w:val="Footer"/>
            <w:widowControl w:val="0"/>
            <w:jc w:val="center"/>
          </w:pPr>
          <w:r>
            <w:rPr>
              <w:noProof/>
              <w:lang w:val="en-GB" w:eastAsia="en-GB"/>
            </w:rPr>
            <w:drawing>
              <wp:inline distT="0" distB="0" distL="0" distR="0" wp14:anchorId="3251DA7B" wp14:editId="09376B2A">
                <wp:extent cx="450850" cy="270510"/>
                <wp:effectExtent l="0" t="0" r="0" b="0"/>
                <wp:docPr id="5"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10"/>
                        <pic:cNvPicPr>
                          <a:picLocks noChangeAspect="1" noChangeArrowheads="1"/>
                        </pic:cNvPicPr>
                      </pic:nvPicPr>
                      <pic:blipFill>
                        <a:blip r:embed="rId4"/>
                        <a:stretch>
                          <a:fillRect/>
                        </a:stretch>
                      </pic:blipFill>
                      <pic:spPr bwMode="auto">
                        <a:xfrm>
                          <a:off x="0" y="0"/>
                          <a:ext cx="450850" cy="270510"/>
                        </a:xfrm>
                        <a:prstGeom prst="rect">
                          <a:avLst/>
                        </a:prstGeom>
                      </pic:spPr>
                    </pic:pic>
                  </a:graphicData>
                </a:graphic>
              </wp:inline>
            </w:drawing>
          </w:r>
        </w:p>
      </w:tc>
      <w:tc>
        <w:tcPr>
          <w:tcW w:w="1392" w:type="dxa"/>
          <w:shd w:val="clear" w:color="auto" w:fill="auto"/>
          <w:vAlign w:val="center"/>
        </w:tcPr>
        <w:p w14:paraId="095C43F5" w14:textId="77777777" w:rsidR="006217F1" w:rsidRDefault="001303B8">
          <w:pPr>
            <w:pStyle w:val="Footer"/>
            <w:widowControl w:val="0"/>
            <w:jc w:val="center"/>
          </w:pPr>
          <w:r>
            <w:rPr>
              <w:noProof/>
              <w:lang w:val="en-GB" w:eastAsia="en-GB"/>
            </w:rPr>
            <w:drawing>
              <wp:inline distT="0" distB="0" distL="0" distR="0" wp14:anchorId="2E16F2DD" wp14:editId="416FE280">
                <wp:extent cx="577850" cy="311150"/>
                <wp:effectExtent l="0" t="0" r="0" b="0"/>
                <wp:docPr id="6"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7"/>
                        <pic:cNvPicPr>
                          <a:picLocks noChangeAspect="1" noChangeArrowheads="1"/>
                        </pic:cNvPicPr>
                      </pic:nvPicPr>
                      <pic:blipFill>
                        <a:blip r:embed="rId5"/>
                        <a:stretch>
                          <a:fillRect/>
                        </a:stretch>
                      </pic:blipFill>
                      <pic:spPr bwMode="auto">
                        <a:xfrm>
                          <a:off x="0" y="0"/>
                          <a:ext cx="577850" cy="311150"/>
                        </a:xfrm>
                        <a:prstGeom prst="rect">
                          <a:avLst/>
                        </a:prstGeom>
                      </pic:spPr>
                    </pic:pic>
                  </a:graphicData>
                </a:graphic>
              </wp:inline>
            </w:drawing>
          </w:r>
        </w:p>
      </w:tc>
    </w:tr>
    <w:tr w:rsidR="006217F1" w14:paraId="0D34593F" w14:textId="77777777">
      <w:trPr>
        <w:cantSplit/>
        <w:jc w:val="center"/>
      </w:trPr>
      <w:tc>
        <w:tcPr>
          <w:tcW w:w="1380" w:type="dxa"/>
          <w:shd w:val="clear" w:color="auto" w:fill="auto"/>
          <w:vAlign w:val="center"/>
        </w:tcPr>
        <w:p w14:paraId="456BA0B8" w14:textId="77777777" w:rsidR="006217F1" w:rsidRDefault="001303B8">
          <w:pPr>
            <w:pStyle w:val="Footer"/>
            <w:widowControl w:val="0"/>
            <w:jc w:val="center"/>
          </w:pPr>
          <w:r>
            <w:rPr>
              <w:noProof/>
              <w:lang w:val="en-GB" w:eastAsia="en-GB"/>
            </w:rPr>
            <w:drawing>
              <wp:inline distT="0" distB="0" distL="0" distR="0" wp14:anchorId="7C5116A6" wp14:editId="4DDEC974">
                <wp:extent cx="812800" cy="336550"/>
                <wp:effectExtent l="0" t="0" r="0" b="0"/>
                <wp:docPr id="7"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9"/>
                        <pic:cNvPicPr>
                          <a:picLocks noChangeAspect="1" noChangeArrowheads="1"/>
                        </pic:cNvPicPr>
                      </pic:nvPicPr>
                      <pic:blipFill>
                        <a:blip r:embed="rId6"/>
                        <a:stretch>
                          <a:fillRect/>
                        </a:stretch>
                      </pic:blipFill>
                      <pic:spPr bwMode="auto">
                        <a:xfrm>
                          <a:off x="0" y="0"/>
                          <a:ext cx="812800" cy="336550"/>
                        </a:xfrm>
                        <a:prstGeom prst="rect">
                          <a:avLst/>
                        </a:prstGeom>
                      </pic:spPr>
                    </pic:pic>
                  </a:graphicData>
                </a:graphic>
              </wp:inline>
            </w:drawing>
          </w:r>
        </w:p>
      </w:tc>
      <w:tc>
        <w:tcPr>
          <w:tcW w:w="1451" w:type="dxa"/>
          <w:shd w:val="clear" w:color="auto" w:fill="auto"/>
          <w:vAlign w:val="center"/>
        </w:tcPr>
        <w:p w14:paraId="4D01844A" w14:textId="77777777" w:rsidR="006217F1" w:rsidRDefault="001303B8">
          <w:pPr>
            <w:pStyle w:val="Footer"/>
            <w:widowControl w:val="0"/>
            <w:jc w:val="center"/>
          </w:pPr>
          <w:r>
            <w:rPr>
              <w:noProof/>
              <w:lang w:val="en-GB" w:eastAsia="en-GB"/>
            </w:rPr>
            <w:drawing>
              <wp:inline distT="0" distB="0" distL="0" distR="0" wp14:anchorId="76E33763" wp14:editId="05D0BF6A">
                <wp:extent cx="698500" cy="279400"/>
                <wp:effectExtent l="0" t="0" r="0" b="0"/>
                <wp:docPr id="8"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
                        <pic:cNvPicPr>
                          <a:picLocks noChangeAspect="1" noChangeArrowheads="1"/>
                        </pic:cNvPicPr>
                      </pic:nvPicPr>
                      <pic:blipFill>
                        <a:blip r:embed="rId7"/>
                        <a:stretch>
                          <a:fillRect/>
                        </a:stretch>
                      </pic:blipFill>
                      <pic:spPr bwMode="auto">
                        <a:xfrm>
                          <a:off x="0" y="0"/>
                          <a:ext cx="698500" cy="279400"/>
                        </a:xfrm>
                        <a:prstGeom prst="rect">
                          <a:avLst/>
                        </a:prstGeom>
                      </pic:spPr>
                    </pic:pic>
                  </a:graphicData>
                </a:graphic>
              </wp:inline>
            </w:drawing>
          </w:r>
        </w:p>
      </w:tc>
      <w:tc>
        <w:tcPr>
          <w:tcW w:w="1273" w:type="dxa"/>
          <w:shd w:val="clear" w:color="auto" w:fill="auto"/>
          <w:vAlign w:val="center"/>
        </w:tcPr>
        <w:p w14:paraId="4E3CF5BB" w14:textId="77777777" w:rsidR="006217F1" w:rsidRDefault="001303B8">
          <w:pPr>
            <w:pStyle w:val="Footer"/>
            <w:widowControl w:val="0"/>
            <w:jc w:val="center"/>
            <w:rPr>
              <w:rFonts w:ascii="Trebuchet MS" w:hAnsi="Trebuchet MS"/>
              <w:color w:val="2F5496"/>
              <w:sz w:val="20"/>
              <w:szCs w:val="20"/>
            </w:rPr>
          </w:pPr>
          <w:r>
            <w:rPr>
              <w:noProof/>
              <w:lang w:val="en-GB" w:eastAsia="en-GB"/>
            </w:rPr>
            <w:drawing>
              <wp:inline distT="0" distB="0" distL="0" distR="0" wp14:anchorId="344BEF18" wp14:editId="60203E4A">
                <wp:extent cx="952500" cy="260350"/>
                <wp:effectExtent l="0" t="0" r="0" b="0"/>
                <wp:docPr id="9"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11"/>
                        <pic:cNvPicPr>
                          <a:picLocks noChangeAspect="1" noChangeArrowheads="1"/>
                        </pic:cNvPicPr>
                      </pic:nvPicPr>
                      <pic:blipFill>
                        <a:blip r:embed="rId8"/>
                        <a:stretch>
                          <a:fillRect/>
                        </a:stretch>
                      </pic:blipFill>
                      <pic:spPr bwMode="auto">
                        <a:xfrm>
                          <a:off x="0" y="0"/>
                          <a:ext cx="952500" cy="260350"/>
                        </a:xfrm>
                        <a:prstGeom prst="rect">
                          <a:avLst/>
                        </a:prstGeom>
                      </pic:spPr>
                    </pic:pic>
                  </a:graphicData>
                </a:graphic>
              </wp:inline>
            </w:drawing>
          </w:r>
        </w:p>
      </w:tc>
      <w:tc>
        <w:tcPr>
          <w:tcW w:w="1419" w:type="dxa"/>
          <w:shd w:val="clear" w:color="auto" w:fill="auto"/>
          <w:vAlign w:val="center"/>
        </w:tcPr>
        <w:p w14:paraId="13ABE186" w14:textId="77777777" w:rsidR="006217F1" w:rsidRDefault="001303B8">
          <w:pPr>
            <w:pStyle w:val="Footer"/>
            <w:widowControl w:val="0"/>
            <w:jc w:val="center"/>
            <w:rPr>
              <w:rFonts w:ascii="Trebuchet MS" w:hAnsi="Trebuchet MS"/>
              <w:color w:val="2F5496"/>
              <w:sz w:val="20"/>
              <w:szCs w:val="20"/>
            </w:rPr>
          </w:pPr>
          <w:r>
            <w:rPr>
              <w:noProof/>
              <w:lang w:val="en-GB" w:eastAsia="en-GB"/>
            </w:rPr>
            <w:drawing>
              <wp:inline distT="0" distB="0" distL="0" distR="0" wp14:anchorId="50027D2A" wp14:editId="0A889DC3">
                <wp:extent cx="679450" cy="452755"/>
                <wp:effectExtent l="0" t="0" r="0" b="0"/>
                <wp:docPr id="10"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 15"/>
                        <pic:cNvPicPr>
                          <a:picLocks noChangeAspect="1" noChangeArrowheads="1"/>
                        </pic:cNvPicPr>
                      </pic:nvPicPr>
                      <pic:blipFill>
                        <a:blip r:embed="rId9"/>
                        <a:stretch>
                          <a:fillRect/>
                        </a:stretch>
                      </pic:blipFill>
                      <pic:spPr bwMode="auto">
                        <a:xfrm>
                          <a:off x="0" y="0"/>
                          <a:ext cx="679450" cy="452755"/>
                        </a:xfrm>
                        <a:prstGeom prst="rect">
                          <a:avLst/>
                        </a:prstGeom>
                      </pic:spPr>
                    </pic:pic>
                  </a:graphicData>
                </a:graphic>
              </wp:inline>
            </w:drawing>
          </w:r>
        </w:p>
      </w:tc>
      <w:tc>
        <w:tcPr>
          <w:tcW w:w="1392" w:type="dxa"/>
          <w:shd w:val="clear" w:color="auto" w:fill="auto"/>
          <w:vAlign w:val="center"/>
        </w:tcPr>
        <w:p w14:paraId="43F79C4F" w14:textId="77777777" w:rsidR="006217F1" w:rsidRDefault="001303B8">
          <w:pPr>
            <w:pStyle w:val="Footer"/>
            <w:widowControl w:val="0"/>
            <w:jc w:val="center"/>
            <w:rPr>
              <w:rFonts w:ascii="Trebuchet MS" w:hAnsi="Trebuchet MS"/>
              <w:color w:val="2F5496"/>
              <w:sz w:val="20"/>
              <w:szCs w:val="20"/>
            </w:rPr>
          </w:pPr>
          <w:r>
            <w:rPr>
              <w:noProof/>
              <w:lang w:val="en-GB" w:eastAsia="en-GB"/>
            </w:rPr>
            <w:drawing>
              <wp:inline distT="0" distB="0" distL="0" distR="0" wp14:anchorId="3618EBBA" wp14:editId="751806A6">
                <wp:extent cx="800100" cy="260350"/>
                <wp:effectExtent l="0" t="0" r="0" b="0"/>
                <wp:docPr id="11"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 13"/>
                        <pic:cNvPicPr>
                          <a:picLocks noChangeAspect="1" noChangeArrowheads="1"/>
                        </pic:cNvPicPr>
                      </pic:nvPicPr>
                      <pic:blipFill>
                        <a:blip r:embed="rId10"/>
                        <a:stretch>
                          <a:fillRect/>
                        </a:stretch>
                      </pic:blipFill>
                      <pic:spPr bwMode="auto">
                        <a:xfrm>
                          <a:off x="0" y="0"/>
                          <a:ext cx="800100" cy="260350"/>
                        </a:xfrm>
                        <a:prstGeom prst="rect">
                          <a:avLst/>
                        </a:prstGeom>
                      </pic:spPr>
                    </pic:pic>
                  </a:graphicData>
                </a:graphic>
              </wp:inline>
            </w:drawing>
          </w:r>
        </w:p>
      </w:tc>
    </w:tr>
  </w:tbl>
  <w:p w14:paraId="2C50717F" w14:textId="77777777" w:rsidR="006217F1" w:rsidRDefault="001303B8">
    <w:pPr>
      <w:pStyle w:val="Footer"/>
      <w:jc w:val="center"/>
    </w:pPr>
    <w:r>
      <w:rPr>
        <w:rFonts w:ascii="Trebuchet MS" w:hAnsi="Trebuchet MS"/>
        <w:color w:val="2F5496"/>
        <w:sz w:val="18"/>
        <w:szCs w:val="18"/>
      </w:rPr>
      <w:t>www.univ-unita.eu</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0FA39A" w14:textId="77777777" w:rsidR="007F6B1D" w:rsidRDefault="007F6B1D">
      <w:pPr>
        <w:spacing w:after="0" w:line="240" w:lineRule="auto"/>
      </w:pPr>
      <w:r>
        <w:separator/>
      </w:r>
    </w:p>
  </w:footnote>
  <w:footnote w:type="continuationSeparator" w:id="0">
    <w:p w14:paraId="4352D1C5" w14:textId="77777777" w:rsidR="007F6B1D" w:rsidRDefault="007F6B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1454D9" w14:textId="77777777" w:rsidR="006217F1" w:rsidRDefault="001303B8">
    <w:pPr>
      <w:pStyle w:val="Header"/>
    </w:pPr>
    <w:r>
      <w:rPr>
        <w:noProof/>
        <w:lang w:val="en-GB" w:eastAsia="en-GB"/>
      </w:rPr>
      <w:drawing>
        <wp:inline distT="0" distB="0" distL="0" distR="0" wp14:anchorId="1BEA5D21" wp14:editId="090378E2">
          <wp:extent cx="873125" cy="704215"/>
          <wp:effectExtent l="0" t="0" r="0" b="0"/>
          <wp:docPr id="1"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3"/>
                  <pic:cNvPicPr>
                    <a:picLocks noChangeAspect="1" noChangeArrowheads="1"/>
                  </pic:cNvPicPr>
                </pic:nvPicPr>
                <pic:blipFill>
                  <a:blip r:embed="rId1"/>
                  <a:stretch>
                    <a:fillRect/>
                  </a:stretch>
                </pic:blipFill>
                <pic:spPr bwMode="auto">
                  <a:xfrm>
                    <a:off x="0" y="0"/>
                    <a:ext cx="873125" cy="70421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70D91"/>
    <w:multiLevelType w:val="hybridMultilevel"/>
    <w:tmpl w:val="C26A1206"/>
    <w:lvl w:ilvl="0" w:tplc="93B4EEF4">
      <w:numFmt w:val="bullet"/>
      <w:lvlText w:val="-"/>
      <w:lvlJc w:val="left"/>
      <w:pPr>
        <w:ind w:left="650" w:hanging="360"/>
      </w:pPr>
      <w:rPr>
        <w:rFonts w:ascii="Calibri" w:eastAsia="Calibri" w:hAnsi="Calibri" w:cs="Calibri" w:hint="default"/>
      </w:rPr>
    </w:lvl>
    <w:lvl w:ilvl="1" w:tplc="04180003" w:tentative="1">
      <w:start w:val="1"/>
      <w:numFmt w:val="bullet"/>
      <w:lvlText w:val="o"/>
      <w:lvlJc w:val="left"/>
      <w:pPr>
        <w:ind w:left="1370" w:hanging="360"/>
      </w:pPr>
      <w:rPr>
        <w:rFonts w:ascii="Courier New" w:hAnsi="Courier New" w:cs="Courier New" w:hint="default"/>
      </w:rPr>
    </w:lvl>
    <w:lvl w:ilvl="2" w:tplc="04180005" w:tentative="1">
      <w:start w:val="1"/>
      <w:numFmt w:val="bullet"/>
      <w:lvlText w:val=""/>
      <w:lvlJc w:val="left"/>
      <w:pPr>
        <w:ind w:left="2090" w:hanging="360"/>
      </w:pPr>
      <w:rPr>
        <w:rFonts w:ascii="Wingdings" w:hAnsi="Wingdings" w:hint="default"/>
      </w:rPr>
    </w:lvl>
    <w:lvl w:ilvl="3" w:tplc="04180001" w:tentative="1">
      <w:start w:val="1"/>
      <w:numFmt w:val="bullet"/>
      <w:lvlText w:val=""/>
      <w:lvlJc w:val="left"/>
      <w:pPr>
        <w:ind w:left="2810" w:hanging="360"/>
      </w:pPr>
      <w:rPr>
        <w:rFonts w:ascii="Symbol" w:hAnsi="Symbol" w:hint="default"/>
      </w:rPr>
    </w:lvl>
    <w:lvl w:ilvl="4" w:tplc="04180003" w:tentative="1">
      <w:start w:val="1"/>
      <w:numFmt w:val="bullet"/>
      <w:lvlText w:val="o"/>
      <w:lvlJc w:val="left"/>
      <w:pPr>
        <w:ind w:left="3530" w:hanging="360"/>
      </w:pPr>
      <w:rPr>
        <w:rFonts w:ascii="Courier New" w:hAnsi="Courier New" w:cs="Courier New" w:hint="default"/>
      </w:rPr>
    </w:lvl>
    <w:lvl w:ilvl="5" w:tplc="04180005" w:tentative="1">
      <w:start w:val="1"/>
      <w:numFmt w:val="bullet"/>
      <w:lvlText w:val=""/>
      <w:lvlJc w:val="left"/>
      <w:pPr>
        <w:ind w:left="4250" w:hanging="360"/>
      </w:pPr>
      <w:rPr>
        <w:rFonts w:ascii="Wingdings" w:hAnsi="Wingdings" w:hint="default"/>
      </w:rPr>
    </w:lvl>
    <w:lvl w:ilvl="6" w:tplc="04180001" w:tentative="1">
      <w:start w:val="1"/>
      <w:numFmt w:val="bullet"/>
      <w:lvlText w:val=""/>
      <w:lvlJc w:val="left"/>
      <w:pPr>
        <w:ind w:left="4970" w:hanging="360"/>
      </w:pPr>
      <w:rPr>
        <w:rFonts w:ascii="Symbol" w:hAnsi="Symbol" w:hint="default"/>
      </w:rPr>
    </w:lvl>
    <w:lvl w:ilvl="7" w:tplc="04180003" w:tentative="1">
      <w:start w:val="1"/>
      <w:numFmt w:val="bullet"/>
      <w:lvlText w:val="o"/>
      <w:lvlJc w:val="left"/>
      <w:pPr>
        <w:ind w:left="5690" w:hanging="360"/>
      </w:pPr>
      <w:rPr>
        <w:rFonts w:ascii="Courier New" w:hAnsi="Courier New" w:cs="Courier New" w:hint="default"/>
      </w:rPr>
    </w:lvl>
    <w:lvl w:ilvl="8" w:tplc="04180005" w:tentative="1">
      <w:start w:val="1"/>
      <w:numFmt w:val="bullet"/>
      <w:lvlText w:val=""/>
      <w:lvlJc w:val="left"/>
      <w:pPr>
        <w:ind w:left="6410" w:hanging="360"/>
      </w:pPr>
      <w:rPr>
        <w:rFonts w:ascii="Wingdings" w:hAnsi="Wingdings" w:hint="default"/>
      </w:rPr>
    </w:lvl>
  </w:abstractNum>
  <w:abstractNum w:abstractNumId="1" w15:restartNumberingAfterBreak="0">
    <w:nsid w:val="157C6366"/>
    <w:multiLevelType w:val="hybridMultilevel"/>
    <w:tmpl w:val="1868920C"/>
    <w:lvl w:ilvl="0" w:tplc="37841F90">
      <w:start w:val="1"/>
      <w:numFmt w:val="decimal"/>
      <w:lvlText w:val="%1."/>
      <w:lvlJc w:val="left"/>
      <w:pPr>
        <w:ind w:left="290" w:hanging="360"/>
      </w:pPr>
      <w:rPr>
        <w:rFonts w:hint="default"/>
      </w:rPr>
    </w:lvl>
    <w:lvl w:ilvl="1" w:tplc="04090019" w:tentative="1">
      <w:start w:val="1"/>
      <w:numFmt w:val="lowerLetter"/>
      <w:lvlText w:val="%2."/>
      <w:lvlJc w:val="left"/>
      <w:pPr>
        <w:ind w:left="1010" w:hanging="360"/>
      </w:pPr>
    </w:lvl>
    <w:lvl w:ilvl="2" w:tplc="0409001B" w:tentative="1">
      <w:start w:val="1"/>
      <w:numFmt w:val="lowerRoman"/>
      <w:lvlText w:val="%3."/>
      <w:lvlJc w:val="right"/>
      <w:pPr>
        <w:ind w:left="1730" w:hanging="180"/>
      </w:pPr>
    </w:lvl>
    <w:lvl w:ilvl="3" w:tplc="0409000F" w:tentative="1">
      <w:start w:val="1"/>
      <w:numFmt w:val="decimal"/>
      <w:lvlText w:val="%4."/>
      <w:lvlJc w:val="left"/>
      <w:pPr>
        <w:ind w:left="2450" w:hanging="360"/>
      </w:pPr>
    </w:lvl>
    <w:lvl w:ilvl="4" w:tplc="04090019" w:tentative="1">
      <w:start w:val="1"/>
      <w:numFmt w:val="lowerLetter"/>
      <w:lvlText w:val="%5."/>
      <w:lvlJc w:val="left"/>
      <w:pPr>
        <w:ind w:left="3170" w:hanging="360"/>
      </w:pPr>
    </w:lvl>
    <w:lvl w:ilvl="5" w:tplc="0409001B" w:tentative="1">
      <w:start w:val="1"/>
      <w:numFmt w:val="lowerRoman"/>
      <w:lvlText w:val="%6."/>
      <w:lvlJc w:val="right"/>
      <w:pPr>
        <w:ind w:left="3890" w:hanging="180"/>
      </w:pPr>
    </w:lvl>
    <w:lvl w:ilvl="6" w:tplc="0409000F" w:tentative="1">
      <w:start w:val="1"/>
      <w:numFmt w:val="decimal"/>
      <w:lvlText w:val="%7."/>
      <w:lvlJc w:val="left"/>
      <w:pPr>
        <w:ind w:left="4610" w:hanging="360"/>
      </w:pPr>
    </w:lvl>
    <w:lvl w:ilvl="7" w:tplc="04090019" w:tentative="1">
      <w:start w:val="1"/>
      <w:numFmt w:val="lowerLetter"/>
      <w:lvlText w:val="%8."/>
      <w:lvlJc w:val="left"/>
      <w:pPr>
        <w:ind w:left="5330" w:hanging="360"/>
      </w:pPr>
    </w:lvl>
    <w:lvl w:ilvl="8" w:tplc="0409001B" w:tentative="1">
      <w:start w:val="1"/>
      <w:numFmt w:val="lowerRoman"/>
      <w:lvlText w:val="%9."/>
      <w:lvlJc w:val="right"/>
      <w:pPr>
        <w:ind w:left="605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7F1"/>
    <w:rsid w:val="00053CE2"/>
    <w:rsid w:val="001303B8"/>
    <w:rsid w:val="003734AF"/>
    <w:rsid w:val="00380E6E"/>
    <w:rsid w:val="003B4F9C"/>
    <w:rsid w:val="006217F1"/>
    <w:rsid w:val="00765239"/>
    <w:rsid w:val="007F6B1D"/>
    <w:rsid w:val="00855D7D"/>
    <w:rsid w:val="008F5B86"/>
    <w:rsid w:val="009D0345"/>
    <w:rsid w:val="00A719CD"/>
    <w:rsid w:val="00C97354"/>
    <w:rsid w:val="00CB1F96"/>
    <w:rsid w:val="00CC4106"/>
    <w:rsid w:val="00D964E6"/>
    <w:rsid w:val="00DD154E"/>
    <w:rsid w:val="00EE7A51"/>
    <w:rsid w:val="00F5447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C344E"/>
  <w15:docId w15:val="{7EAA274F-5496-41F9-9DE4-85F94590D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paragraph" w:styleId="Heading1">
    <w:name w:val="heading 1"/>
    <w:basedOn w:val="Normal"/>
    <w:next w:val="Normal"/>
    <w:link w:val="Heading1Char"/>
    <w:uiPriority w:val="9"/>
    <w:qFormat/>
    <w:rsid w:val="005E0C4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5E0C49"/>
    <w:rPr>
      <w:rFonts w:asciiTheme="majorHAnsi" w:eastAsiaTheme="majorEastAsia" w:hAnsiTheme="majorHAnsi" w:cstheme="majorBidi"/>
      <w:color w:val="2F5496" w:themeColor="accent1" w:themeShade="BF"/>
      <w:sz w:val="32"/>
      <w:szCs w:val="32"/>
    </w:rPr>
  </w:style>
  <w:style w:type="character" w:customStyle="1" w:styleId="HeaderChar">
    <w:name w:val="Header Char"/>
    <w:basedOn w:val="DefaultParagraphFont"/>
    <w:link w:val="Header"/>
    <w:uiPriority w:val="99"/>
    <w:qFormat/>
    <w:rsid w:val="0079024D"/>
  </w:style>
  <w:style w:type="character" w:customStyle="1" w:styleId="FooterChar">
    <w:name w:val="Footer Char"/>
    <w:basedOn w:val="DefaultParagraphFont"/>
    <w:link w:val="Footer"/>
    <w:qFormat/>
    <w:rsid w:val="0079024D"/>
  </w:style>
  <w:style w:type="paragraph" w:customStyle="1" w:styleId="Heading">
    <w:name w:val="Heading"/>
    <w:basedOn w:val="Normal"/>
    <w:next w:val="BodyText"/>
    <w:qFormat/>
    <w:pPr>
      <w:keepNext/>
      <w:spacing w:before="240" w:after="120"/>
    </w:pPr>
    <w:rPr>
      <w:rFonts w:ascii="Carlito" w:eastAsia="Noto Sans SC Regular" w:hAnsi="Carlito" w:cs="Noto Sans Devanagari"/>
      <w:sz w:val="28"/>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HeaderandFooter">
    <w:name w:val="Header and Footer"/>
    <w:basedOn w:val="Normal"/>
    <w:qFormat/>
  </w:style>
  <w:style w:type="paragraph" w:styleId="Header">
    <w:name w:val="header"/>
    <w:basedOn w:val="Normal"/>
    <w:link w:val="HeaderChar"/>
    <w:uiPriority w:val="99"/>
    <w:unhideWhenUsed/>
    <w:rsid w:val="0079024D"/>
    <w:pPr>
      <w:tabs>
        <w:tab w:val="center" w:pos="4819"/>
        <w:tab w:val="right" w:pos="9638"/>
      </w:tabs>
      <w:spacing w:after="0" w:line="240" w:lineRule="auto"/>
    </w:pPr>
  </w:style>
  <w:style w:type="paragraph" w:styleId="Footer">
    <w:name w:val="footer"/>
    <w:basedOn w:val="Normal"/>
    <w:link w:val="FooterChar"/>
    <w:unhideWhenUsed/>
    <w:rsid w:val="0079024D"/>
    <w:pPr>
      <w:tabs>
        <w:tab w:val="center" w:pos="4819"/>
        <w:tab w:val="right" w:pos="9638"/>
      </w:tabs>
      <w:spacing w:after="0" w:line="240" w:lineRule="auto"/>
    </w:pPr>
  </w:style>
  <w:style w:type="paragraph" w:customStyle="1" w:styleId="TableNormal1">
    <w:name w:val="Table Normal1"/>
    <w:qFormat/>
    <w:pPr>
      <w:spacing w:after="160" w:line="252" w:lineRule="auto"/>
    </w:pPr>
    <w:rPr>
      <w:rFonts w:cs="Times New Roman"/>
      <w:lang w:val="fr-FR"/>
    </w:rPr>
  </w:style>
  <w:style w:type="table" w:styleId="TableGrid">
    <w:name w:val="Table Grid"/>
    <w:basedOn w:val="TableNormal"/>
    <w:uiPriority w:val="99"/>
    <w:rsid w:val="00A719CD"/>
    <w:pPr>
      <w:suppressAutoHyphens w:val="0"/>
    </w:pPr>
    <w:rPr>
      <w:rFonts w:ascii="Calibri" w:eastAsia="Calibri" w:hAnsi="Calibri" w:cs="Calibri"/>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A719CD"/>
    <w:pPr>
      <w:suppressAutoHyphens w:val="0"/>
      <w:autoSpaceDE w:val="0"/>
      <w:autoSpaceDN w:val="0"/>
      <w:adjustRightInd w:val="0"/>
    </w:pPr>
    <w:rPr>
      <w:rFonts w:ascii="Calibri" w:eastAsia="Calibri" w:hAnsi="Calibri" w:cs="Calibri"/>
      <w:color w:val="000000"/>
      <w:sz w:val="24"/>
      <w:szCs w:val="24"/>
      <w:lang w:val="en-US"/>
    </w:rPr>
  </w:style>
  <w:style w:type="character" w:customStyle="1" w:styleId="q4iawc">
    <w:name w:val="q4iawc"/>
    <w:basedOn w:val="DefaultParagraphFont"/>
    <w:rsid w:val="00A719CD"/>
  </w:style>
  <w:style w:type="paragraph" w:styleId="NormalWeb">
    <w:name w:val="Normal (Web)"/>
    <w:basedOn w:val="Normal"/>
    <w:uiPriority w:val="99"/>
    <w:rsid w:val="009D0345"/>
    <w:pPr>
      <w:suppressAutoHyphens w:val="0"/>
      <w:spacing w:before="100" w:beforeAutospacing="1" w:after="100" w:afterAutospacing="1" w:line="240" w:lineRule="auto"/>
    </w:pPr>
    <w:rPr>
      <w:rFonts w:ascii="Times New Roman" w:eastAsia="Calibri" w:hAnsi="Times New Roman" w:cs="Times New Roman"/>
      <w:sz w:val="24"/>
      <w:szCs w:val="24"/>
      <w:lang w:val="en-US"/>
    </w:rPr>
  </w:style>
  <w:style w:type="paragraph" w:customStyle="1" w:styleId="TableParagraph">
    <w:name w:val="Table Paragraph"/>
    <w:basedOn w:val="Normal"/>
    <w:uiPriority w:val="1"/>
    <w:qFormat/>
    <w:rsid w:val="009D0345"/>
    <w:pPr>
      <w:widowControl w:val="0"/>
      <w:suppressAutoHyphens w:val="0"/>
      <w:autoSpaceDE w:val="0"/>
      <w:autoSpaceDN w:val="0"/>
      <w:spacing w:after="0" w:line="240" w:lineRule="auto"/>
      <w:ind w:left="107"/>
    </w:pPr>
    <w:rPr>
      <w:rFonts w:ascii="Calibri" w:eastAsia="Calibri" w:hAnsi="Calibri" w:cs="Calibri"/>
      <w:lang w:val="en-US"/>
    </w:rPr>
  </w:style>
  <w:style w:type="character" w:styleId="Hyperlink">
    <w:name w:val="Hyperlink"/>
    <w:basedOn w:val="DefaultParagraphFont"/>
    <w:uiPriority w:val="99"/>
    <w:unhideWhenUsed/>
    <w:rsid w:val="00DD154E"/>
    <w:rPr>
      <w:color w:val="0563C1" w:themeColor="hyperlink"/>
      <w:u w:val="single"/>
    </w:rPr>
  </w:style>
  <w:style w:type="character" w:customStyle="1" w:styleId="UnresolvedMention">
    <w:name w:val="Unresolved Mention"/>
    <w:basedOn w:val="DefaultParagraphFont"/>
    <w:uiPriority w:val="99"/>
    <w:semiHidden/>
    <w:unhideWhenUsed/>
    <w:rsid w:val="00DD15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dfc@ubi.p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9.jpeg"/><Relationship Id="rId3" Type="http://schemas.openxmlformats.org/officeDocument/2006/relationships/image" Target="media/image4.png"/><Relationship Id="rId7" Type="http://schemas.openxmlformats.org/officeDocument/2006/relationships/image" Target="media/image8.jpeg"/><Relationship Id="rId2" Type="http://schemas.openxmlformats.org/officeDocument/2006/relationships/image" Target="media/image3.png"/><Relationship Id="rId1" Type="http://schemas.openxmlformats.org/officeDocument/2006/relationships/image" Target="media/image2.jpeg"/><Relationship Id="rId6" Type="http://schemas.openxmlformats.org/officeDocument/2006/relationships/image" Target="media/image7.jpeg"/><Relationship Id="rId5" Type="http://schemas.openxmlformats.org/officeDocument/2006/relationships/image" Target="media/image6.png"/><Relationship Id="rId10" Type="http://schemas.openxmlformats.org/officeDocument/2006/relationships/image" Target="media/image11.jpeg"/><Relationship Id="rId4" Type="http://schemas.openxmlformats.org/officeDocument/2006/relationships/image" Target="media/image5.png"/><Relationship Id="rId9"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372</Words>
  <Characters>2125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Maurizio De Tullio</dc:creator>
  <dc:description/>
  <cp:lastModifiedBy>OANA ROXANA IVAN</cp:lastModifiedBy>
  <cp:revision>2</cp:revision>
  <dcterms:created xsi:type="dcterms:W3CDTF">2024-02-05T07:00:00Z</dcterms:created>
  <dcterms:modified xsi:type="dcterms:W3CDTF">2024-02-05T07:00:00Z</dcterms:modified>
  <dc:language>en-US</dc:language>
</cp:coreProperties>
</file>