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89" w:rsidRDefault="006A3289" w:rsidP="006A3289">
      <w:pPr>
        <w:tabs>
          <w:tab w:val="left" w:pos="6742"/>
        </w:tabs>
        <w:spacing w:before="240" w:after="120"/>
        <w:ind w:left="-426" w:right="-158"/>
        <w:jc w:val="center"/>
        <w:rPr>
          <w:rFonts w:ascii="Calibri" w:eastAsia="Calibri" w:hAnsi="Calibri" w:cs="Calibri"/>
          <w:b/>
          <w:color w:val="548DD4"/>
          <w:sz w:val="30"/>
          <w:szCs w:val="30"/>
        </w:rPr>
      </w:pPr>
      <w:r>
        <w:rPr>
          <w:rFonts w:ascii="Calibri" w:eastAsia="Calibri" w:hAnsi="Calibri" w:cs="Calibri"/>
          <w:b/>
          <w:color w:val="548DD4"/>
          <w:sz w:val="30"/>
          <w:szCs w:val="30"/>
        </w:rPr>
        <w:t xml:space="preserve">Title of BIP: Career and Mental Health Counseling for Students - An Integrated Approach </w:t>
      </w:r>
    </w:p>
    <w:tbl>
      <w:tblPr>
        <w:tblW w:w="10230"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0"/>
      </w:tblGrid>
      <w:tr w:rsidR="006A3289" w:rsidTr="00F80852">
        <w:tc>
          <w:tcPr>
            <w:tcW w:w="10230" w:type="dxa"/>
            <w:shd w:val="clear" w:color="auto" w:fill="CCFFCC"/>
          </w:tcPr>
          <w:p w:rsidR="006A3289" w:rsidRDefault="006A3289" w:rsidP="00F80852">
            <w:pPr>
              <w:tabs>
                <w:tab w:val="left" w:pos="6742"/>
              </w:tabs>
              <w:spacing w:before="120" w:after="120"/>
              <w:ind w:right="-159"/>
              <w:rPr>
                <w:rFonts w:ascii="Calibri" w:eastAsia="Calibri" w:hAnsi="Calibri" w:cs="Calibri"/>
                <w:b/>
                <w:color w:val="548DD4"/>
                <w:u w:val="single"/>
              </w:rPr>
            </w:pPr>
            <w:r>
              <w:rPr>
                <w:rFonts w:ascii="Calibri" w:eastAsia="Calibri" w:hAnsi="Calibri" w:cs="Calibri"/>
                <w:b/>
                <w:color w:val="548DD4"/>
                <w:u w:val="single"/>
              </w:rPr>
              <w:t>General information</w:t>
            </w:r>
          </w:p>
        </w:tc>
      </w:tr>
      <w:tr w:rsidR="006A3289" w:rsidTr="00F80852">
        <w:tc>
          <w:tcPr>
            <w:tcW w:w="10230" w:type="dxa"/>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Objectives and Description:</w:t>
            </w:r>
          </w:p>
          <w:p w:rsidR="006A3289" w:rsidRDefault="006A3289" w:rsidP="00F80852">
            <w:pPr>
              <w:tabs>
                <w:tab w:val="left" w:pos="6742"/>
              </w:tabs>
              <w:spacing w:before="120" w:after="60"/>
              <w:ind w:right="-159"/>
              <w:jc w:val="both"/>
              <w:rPr>
                <w:rFonts w:ascii="Calibri" w:eastAsia="Calibri" w:hAnsi="Calibri" w:cs="Calibri"/>
              </w:rPr>
            </w:pPr>
            <w:r>
              <w:rPr>
                <w:rFonts w:ascii="Calibri" w:eastAsia="Calibri" w:hAnsi="Calibri" w:cs="Calibri"/>
              </w:rPr>
              <w:t xml:space="preserve">Aligning mental wellness with career growth is essential, as a balanced mind fuels personal fulfillment and enhances productivity and resilience, creating a solid foundation for long-term professional achievement. Mental health plays a pivotal role in an individual's ability to effectively navigate their career journey. </w:t>
            </w:r>
          </w:p>
          <w:p w:rsidR="006A3289" w:rsidRDefault="006A3289" w:rsidP="00F80852">
            <w:pPr>
              <w:tabs>
                <w:tab w:val="left" w:pos="6742"/>
              </w:tabs>
              <w:spacing w:before="120" w:after="60"/>
              <w:ind w:right="-159"/>
              <w:jc w:val="both"/>
              <w:rPr>
                <w:rFonts w:ascii="Calibri" w:eastAsia="Calibri" w:hAnsi="Calibri" w:cs="Calibri"/>
              </w:rPr>
            </w:pPr>
            <w:r>
              <w:rPr>
                <w:rFonts w:ascii="Calibri" w:eastAsia="Calibri" w:hAnsi="Calibri" w:cs="Calibri"/>
              </w:rPr>
              <w:t xml:space="preserve">The blended intensive program „Career and Mental Health Counseling for Students - An Integrated Approach” has the general purpose of favoring employability, by developing the skills necessary to identify opportunities on the labor market and increase job satisfaction, but also facilitating a learning context for a better understanding and increasing mental well-being. Students from all study fields and at all study cycles will have the opportunity to train as part of their studies, the objectives of the program being:  </w:t>
            </w:r>
            <w:bookmarkStart w:id="0" w:name="_GoBack"/>
            <w:bookmarkEnd w:id="0"/>
          </w:p>
          <w:p w:rsidR="006A3289" w:rsidRDefault="006A3289" w:rsidP="006A3289">
            <w:pPr>
              <w:numPr>
                <w:ilvl w:val="0"/>
                <w:numId w:val="4"/>
              </w:numPr>
              <w:tabs>
                <w:tab w:val="left" w:pos="6742"/>
              </w:tabs>
              <w:suppressAutoHyphens w:val="0"/>
              <w:spacing w:before="120" w:after="0" w:line="240" w:lineRule="auto"/>
              <w:ind w:right="-159"/>
              <w:jc w:val="both"/>
              <w:rPr>
                <w:rFonts w:ascii="Calibri" w:eastAsia="Calibri" w:hAnsi="Calibri" w:cs="Calibri"/>
              </w:rPr>
            </w:pPr>
            <w:r>
              <w:rPr>
                <w:rFonts w:ascii="Calibri" w:eastAsia="Calibri" w:hAnsi="Calibri" w:cs="Calibri"/>
              </w:rPr>
              <w:t xml:space="preserve">exposing students to different views, knowledge, teaching, and research methods, as well as work practices in their study field; </w:t>
            </w:r>
          </w:p>
          <w:p w:rsidR="006A3289" w:rsidRDefault="006A3289" w:rsidP="006A3289">
            <w:pPr>
              <w:numPr>
                <w:ilvl w:val="0"/>
                <w:numId w:val="4"/>
              </w:numPr>
              <w:tabs>
                <w:tab w:val="left" w:pos="6742"/>
              </w:tabs>
              <w:suppressAutoHyphens w:val="0"/>
              <w:spacing w:after="0" w:line="240" w:lineRule="auto"/>
              <w:ind w:right="-159"/>
              <w:jc w:val="both"/>
              <w:rPr>
                <w:rFonts w:ascii="Calibri" w:eastAsia="Calibri" w:hAnsi="Calibri" w:cs="Calibri"/>
              </w:rPr>
            </w:pPr>
            <w:r>
              <w:rPr>
                <w:rFonts w:ascii="Calibri" w:eastAsia="Calibri" w:hAnsi="Calibri" w:cs="Calibri"/>
              </w:rPr>
              <w:t>developing their transversal skills such as communication skills, language skills, critical thinking, problem-solving, inter-cultural skills, and research skills in terms of career and mental health education;</w:t>
            </w:r>
          </w:p>
          <w:p w:rsidR="006A3289" w:rsidRDefault="006A3289" w:rsidP="006A3289">
            <w:pPr>
              <w:numPr>
                <w:ilvl w:val="0"/>
                <w:numId w:val="4"/>
              </w:numPr>
              <w:tabs>
                <w:tab w:val="left" w:pos="6742"/>
              </w:tabs>
              <w:suppressAutoHyphens w:val="0"/>
              <w:spacing w:after="60" w:line="240" w:lineRule="auto"/>
              <w:ind w:right="-159"/>
              <w:jc w:val="both"/>
              <w:rPr>
                <w:rFonts w:ascii="Calibri" w:eastAsia="Calibri" w:hAnsi="Calibri" w:cs="Calibri"/>
              </w:rPr>
            </w:pPr>
            <w:r>
              <w:rPr>
                <w:rFonts w:ascii="Calibri" w:eastAsia="Calibri" w:hAnsi="Calibri" w:cs="Calibri"/>
              </w:rPr>
              <w:t>facilitating personal development, such as adapting to new situations and self-confidence etc.</w:t>
            </w:r>
          </w:p>
        </w:tc>
      </w:tr>
      <w:tr w:rsidR="006A3289" w:rsidTr="00F80852">
        <w:tc>
          <w:tcPr>
            <w:tcW w:w="10230" w:type="dxa"/>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 xml:space="preserve">Methods and outcomes: </w:t>
            </w:r>
          </w:p>
          <w:p w:rsidR="006A3289" w:rsidRDefault="006A3289" w:rsidP="00F80852">
            <w:pPr>
              <w:tabs>
                <w:tab w:val="left" w:pos="6742"/>
              </w:tabs>
              <w:spacing w:before="120" w:after="60"/>
              <w:ind w:right="-159"/>
              <w:jc w:val="both"/>
              <w:rPr>
                <w:rFonts w:ascii="Calibri" w:eastAsia="Calibri" w:hAnsi="Calibri" w:cs="Calibri"/>
              </w:rPr>
            </w:pPr>
            <w:r>
              <w:rPr>
                <w:rFonts w:ascii="Calibri" w:eastAsia="Calibri" w:hAnsi="Calibri" w:cs="Calibri"/>
              </w:rPr>
              <w:t xml:space="preserve">The program "Career and Mental Health Counseling for Students - An Integrated Approach" merges guidance on career trajectories with comprehensive mental health support tailored for students. </w:t>
            </w:r>
          </w:p>
          <w:p w:rsidR="006A3289" w:rsidRDefault="006A3289" w:rsidP="00F80852">
            <w:pPr>
              <w:tabs>
                <w:tab w:val="left" w:pos="6742"/>
              </w:tabs>
              <w:spacing w:before="120" w:after="60"/>
              <w:ind w:right="-159"/>
              <w:jc w:val="both"/>
              <w:rPr>
                <w:rFonts w:ascii="Calibri" w:eastAsia="Calibri" w:hAnsi="Calibri" w:cs="Calibri"/>
              </w:rPr>
            </w:pPr>
            <w:r>
              <w:rPr>
                <w:rFonts w:ascii="Calibri" w:eastAsia="Calibri" w:hAnsi="Calibri" w:cs="Calibri"/>
              </w:rPr>
              <w:t xml:space="preserve">Through group counseling sessions, workshops and experiential learning activities etc., the students can explore both vocational aspirations and mental well-being, addressing potential barriers like stress, anxiety, or uncertainty impacting academic and career goals. Through this integrated approach, students gain clarity on career paths while developing coping strategies, resilience, and self-awareness. </w:t>
            </w:r>
          </w:p>
          <w:p w:rsidR="006A3289" w:rsidRDefault="006A3289" w:rsidP="00F80852">
            <w:pPr>
              <w:tabs>
                <w:tab w:val="left" w:pos="6742"/>
              </w:tabs>
              <w:spacing w:before="120" w:after="60"/>
              <w:ind w:right="-159"/>
              <w:jc w:val="both"/>
              <w:rPr>
                <w:rFonts w:ascii="Calibri" w:eastAsia="Calibri" w:hAnsi="Calibri" w:cs="Calibri"/>
              </w:rPr>
            </w:pPr>
            <w:r>
              <w:rPr>
                <w:rFonts w:ascii="Calibri" w:eastAsia="Calibri" w:hAnsi="Calibri" w:cs="Calibri"/>
              </w:rPr>
              <w:t>The program aims to bolster confidence, enhance decision-making skills, and foster a healthier mindset, enabling students to navigate their academic and professional journeys with greater confidence and mental fortitude. Ultimately, the outcomes include improved academic performance, heightened career satisfaction, reduced stress, and a strengthened foundation for long-term mental wellness.</w:t>
            </w:r>
          </w:p>
        </w:tc>
      </w:tr>
      <w:tr w:rsidR="006A3289" w:rsidTr="00F80852">
        <w:tc>
          <w:tcPr>
            <w:tcW w:w="10230" w:type="dxa"/>
          </w:tcPr>
          <w:p w:rsidR="006A3289" w:rsidRDefault="006A3289" w:rsidP="006A3289">
            <w:pPr>
              <w:tabs>
                <w:tab w:val="left" w:pos="6742"/>
              </w:tabs>
              <w:spacing w:before="120" w:after="60"/>
              <w:ind w:right="-159"/>
              <w:rPr>
                <w:rFonts w:ascii="Calibri" w:eastAsia="Calibri" w:hAnsi="Calibri" w:cs="Calibri"/>
              </w:rPr>
            </w:pPr>
            <w:r>
              <w:rPr>
                <w:rFonts w:ascii="Calibri" w:eastAsia="Calibri" w:hAnsi="Calibri" w:cs="Calibri"/>
                <w:b/>
                <w:color w:val="548DD4"/>
              </w:rPr>
              <w:t xml:space="preserve">Field of Education: </w:t>
            </w:r>
            <w:r>
              <w:rPr>
                <w:rFonts w:ascii="Calibri" w:eastAsia="Calibri" w:hAnsi="Calibri" w:cs="Calibri"/>
              </w:rPr>
              <w:t>Career and Mental Health Development Program</w:t>
            </w:r>
          </w:p>
        </w:tc>
      </w:tr>
      <w:tr w:rsidR="006A3289" w:rsidTr="00F80852">
        <w:tc>
          <w:tcPr>
            <w:tcW w:w="10230" w:type="dxa"/>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Target audience / Participants profile:</w:t>
            </w:r>
          </w:p>
          <w:p w:rsidR="006A3289" w:rsidRDefault="006A3289" w:rsidP="006A3289">
            <w:pPr>
              <w:widowControl w:val="0"/>
              <w:numPr>
                <w:ilvl w:val="0"/>
                <w:numId w:val="3"/>
              </w:numPr>
              <w:suppressAutoHyphens w:val="0"/>
              <w:jc w:val="both"/>
              <w:rPr>
                <w:rFonts w:ascii="Calibri" w:eastAsia="Calibri" w:hAnsi="Calibri" w:cs="Calibri"/>
              </w:rPr>
            </w:pPr>
            <w:r>
              <w:rPr>
                <w:rFonts w:ascii="Calibri" w:eastAsia="Calibri" w:hAnsi="Calibri" w:cs="Calibri"/>
              </w:rPr>
              <w:t>Bachelor / Masters / PhD students from UNITA partner universities, UNITA University Associated Partners, and members of higher education institutions across Europe and not only</w:t>
            </w:r>
          </w:p>
        </w:tc>
      </w:tr>
      <w:tr w:rsidR="006A3289" w:rsidTr="00F80852">
        <w:tc>
          <w:tcPr>
            <w:tcW w:w="10230" w:type="dxa"/>
          </w:tcPr>
          <w:p w:rsidR="006A3289" w:rsidRDefault="006A3289" w:rsidP="006A3289">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 xml:space="preserve">No of ECTS issued: </w:t>
            </w:r>
            <w:r>
              <w:rPr>
                <w:rFonts w:ascii="Calibri" w:eastAsia="Calibri" w:hAnsi="Calibri" w:cs="Calibri"/>
              </w:rPr>
              <w:t>3 ECTS</w:t>
            </w:r>
          </w:p>
        </w:tc>
      </w:tr>
      <w:tr w:rsidR="006A3289" w:rsidTr="00F80852">
        <w:tc>
          <w:tcPr>
            <w:tcW w:w="10230" w:type="dxa"/>
          </w:tcPr>
          <w:p w:rsidR="006A3289" w:rsidRDefault="006A3289" w:rsidP="006A3289">
            <w:pPr>
              <w:tabs>
                <w:tab w:val="left" w:pos="6742"/>
              </w:tabs>
              <w:spacing w:before="120" w:after="60"/>
              <w:ind w:right="-159"/>
              <w:rPr>
                <w:rFonts w:ascii="Calibri" w:eastAsia="Calibri" w:hAnsi="Calibri" w:cs="Calibri"/>
                <w:color w:val="262626"/>
              </w:rPr>
            </w:pPr>
            <w:r>
              <w:rPr>
                <w:rFonts w:ascii="Calibri" w:eastAsia="Calibri" w:hAnsi="Calibri" w:cs="Calibri"/>
                <w:b/>
                <w:color w:val="548DD4"/>
              </w:rPr>
              <w:t xml:space="preserve">Language of instruction and requirements: </w:t>
            </w:r>
            <w:r>
              <w:rPr>
                <w:rFonts w:ascii="Calibri" w:eastAsia="Calibri" w:hAnsi="Calibri" w:cs="Calibri"/>
                <w:color w:val="262626"/>
              </w:rPr>
              <w:t>English</w:t>
            </w:r>
          </w:p>
        </w:tc>
      </w:tr>
      <w:tr w:rsidR="006A3289" w:rsidTr="00F80852">
        <w:tc>
          <w:tcPr>
            <w:tcW w:w="10230" w:type="dxa"/>
            <w:tcBorders>
              <w:top w:val="nil"/>
            </w:tcBorders>
          </w:tcPr>
          <w:p w:rsidR="006A3289" w:rsidRDefault="006A3289" w:rsidP="009950A2">
            <w:pPr>
              <w:tabs>
                <w:tab w:val="left" w:pos="6742"/>
              </w:tabs>
              <w:spacing w:before="120" w:after="60"/>
              <w:ind w:right="-159"/>
              <w:rPr>
                <w:rFonts w:ascii="Calibri" w:eastAsia="Calibri" w:hAnsi="Calibri" w:cs="Calibri"/>
                <w:highlight w:val="white"/>
              </w:rPr>
            </w:pPr>
            <w:r>
              <w:rPr>
                <w:rFonts w:ascii="Calibri" w:eastAsia="Calibri" w:hAnsi="Calibri" w:cs="Calibri"/>
                <w:b/>
                <w:color w:val="548DD4"/>
              </w:rPr>
              <w:lastRenderedPageBreak/>
              <w:t xml:space="preserve">Dates for physical activity: </w:t>
            </w:r>
            <w:r w:rsidR="009950A2">
              <w:rPr>
                <w:rFonts w:ascii="Calibri" w:eastAsia="Calibri" w:hAnsi="Calibri" w:cs="Calibri"/>
                <w:highlight w:val="white"/>
              </w:rPr>
              <w:t>25-29 November</w:t>
            </w:r>
            <w:r>
              <w:rPr>
                <w:rFonts w:ascii="Calibri" w:eastAsia="Calibri" w:hAnsi="Calibri" w:cs="Calibri"/>
                <w:highlight w:val="white"/>
              </w:rPr>
              <w:t xml:space="preserve"> 2024</w:t>
            </w:r>
          </w:p>
        </w:tc>
      </w:tr>
      <w:tr w:rsidR="006A3289" w:rsidTr="00F80852">
        <w:tc>
          <w:tcPr>
            <w:tcW w:w="10230" w:type="dxa"/>
            <w:tcBorders>
              <w:top w:val="nil"/>
            </w:tcBorders>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 xml:space="preserve">Location of physical activity: </w:t>
            </w:r>
          </w:p>
          <w:p w:rsidR="006A3289" w:rsidRDefault="006A3289" w:rsidP="00F80852">
            <w:pPr>
              <w:widowControl w:val="0"/>
              <w:rPr>
                <w:rFonts w:ascii="Calibri" w:eastAsia="Calibri" w:hAnsi="Calibri" w:cs="Calibri"/>
                <w:color w:val="262626"/>
              </w:rPr>
            </w:pPr>
            <w:r>
              <w:rPr>
                <w:rFonts w:ascii="Calibri" w:eastAsia="Calibri" w:hAnsi="Calibri" w:cs="Calibri"/>
              </w:rPr>
              <w:t>West University of Timișoara (Vasile Pârvan Blvd. no. 4, Timișoara, Romania)</w:t>
            </w:r>
          </w:p>
        </w:tc>
      </w:tr>
      <w:tr w:rsidR="006A3289" w:rsidTr="00F80852">
        <w:tc>
          <w:tcPr>
            <w:tcW w:w="10230" w:type="dxa"/>
            <w:tcBorders>
              <w:top w:val="nil"/>
            </w:tcBorders>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Dates for virtual component:</w:t>
            </w:r>
          </w:p>
          <w:p w:rsidR="006A3289" w:rsidRDefault="006A3289" w:rsidP="00F80852">
            <w:pPr>
              <w:tabs>
                <w:tab w:val="left" w:pos="6742"/>
              </w:tabs>
              <w:spacing w:before="120" w:after="60"/>
              <w:ind w:right="-159"/>
              <w:jc w:val="both"/>
              <w:rPr>
                <w:rFonts w:ascii="Calibri" w:eastAsia="Calibri" w:hAnsi="Calibri" w:cs="Calibri"/>
                <w:color w:val="262626"/>
                <w:shd w:val="clear" w:color="auto" w:fill="FFF2CC"/>
              </w:rPr>
            </w:pPr>
            <w:r>
              <w:rPr>
                <w:rFonts w:ascii="Calibri" w:eastAsia="Calibri" w:hAnsi="Calibri" w:cs="Calibri"/>
                <w:i/>
              </w:rPr>
              <w:t>*The two meetings will be scheduled with the participants during the onsite activities.</w:t>
            </w:r>
          </w:p>
        </w:tc>
      </w:tr>
      <w:tr w:rsidR="006A3289" w:rsidTr="00F80852">
        <w:tc>
          <w:tcPr>
            <w:tcW w:w="10230" w:type="dxa"/>
            <w:tcBorders>
              <w:top w:val="nil"/>
            </w:tcBorders>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Virtual Component Description:</w:t>
            </w:r>
          </w:p>
          <w:p w:rsidR="006A3289" w:rsidRDefault="006A3289" w:rsidP="00F80852">
            <w:pPr>
              <w:tabs>
                <w:tab w:val="left" w:pos="6742"/>
              </w:tabs>
              <w:spacing w:before="120" w:after="60"/>
              <w:ind w:right="-159"/>
              <w:jc w:val="both"/>
              <w:rPr>
                <w:rFonts w:ascii="Calibri" w:eastAsia="Calibri" w:hAnsi="Calibri" w:cs="Calibri"/>
                <w:i/>
              </w:rPr>
            </w:pPr>
            <w:r>
              <w:rPr>
                <w:rFonts w:ascii="Calibri" w:eastAsia="Calibri" w:hAnsi="Calibri" w:cs="Calibri"/>
              </w:rPr>
              <w:t xml:space="preserve">The online component will take the form of two follow-up sessions in which we will analyze and monitor together with the participants a series of activities to disseminate among their colleagues the information accumulated during this training. The first online meeting in the first week after the completion of the onsite activities will frame the type of activity carried out and the implementation status. The second meeting will analyze the impact of the activity carried out. </w:t>
            </w:r>
          </w:p>
        </w:tc>
      </w:tr>
      <w:tr w:rsidR="006A3289" w:rsidTr="00F80852">
        <w:tc>
          <w:tcPr>
            <w:tcW w:w="10230" w:type="dxa"/>
            <w:shd w:val="clear" w:color="auto" w:fill="CCFFCC"/>
          </w:tcPr>
          <w:p w:rsidR="006A3289" w:rsidRDefault="006A3289" w:rsidP="00F80852">
            <w:pPr>
              <w:tabs>
                <w:tab w:val="left" w:pos="6742"/>
              </w:tabs>
              <w:spacing w:before="120" w:after="120"/>
              <w:ind w:right="-159"/>
              <w:rPr>
                <w:rFonts w:ascii="Calibri" w:eastAsia="Calibri" w:hAnsi="Calibri" w:cs="Calibri"/>
                <w:b/>
                <w:color w:val="548DD4"/>
                <w:u w:val="single"/>
              </w:rPr>
            </w:pPr>
            <w:r>
              <w:rPr>
                <w:rFonts w:ascii="Calibri" w:eastAsia="Calibri" w:hAnsi="Calibri" w:cs="Calibri"/>
                <w:b/>
                <w:color w:val="548DD4"/>
                <w:u w:val="single"/>
              </w:rPr>
              <w:t>Organizing Board:</w:t>
            </w:r>
          </w:p>
        </w:tc>
      </w:tr>
      <w:tr w:rsidR="006A3289" w:rsidTr="00F80852">
        <w:tc>
          <w:tcPr>
            <w:tcW w:w="10230" w:type="dxa"/>
          </w:tcPr>
          <w:p w:rsidR="006A3289" w:rsidRDefault="006A3289" w:rsidP="00F80852">
            <w:pPr>
              <w:tabs>
                <w:tab w:val="left" w:pos="6742"/>
              </w:tabs>
              <w:spacing w:before="120" w:after="60"/>
              <w:ind w:right="-159"/>
              <w:rPr>
                <w:rFonts w:ascii="Calibri" w:eastAsia="Calibri" w:hAnsi="Calibri" w:cs="Calibri"/>
                <w:b/>
                <w:color w:val="548DD4"/>
              </w:rPr>
            </w:pPr>
            <w:r>
              <w:rPr>
                <w:rFonts w:ascii="Calibri" w:eastAsia="Calibri" w:hAnsi="Calibri" w:cs="Calibri"/>
                <w:b/>
                <w:color w:val="548DD4"/>
              </w:rPr>
              <w:t xml:space="preserve">Receiving/Host university: </w:t>
            </w:r>
          </w:p>
          <w:p w:rsidR="006A3289" w:rsidRDefault="006A3289" w:rsidP="00F80852">
            <w:pPr>
              <w:tabs>
                <w:tab w:val="left" w:pos="6742"/>
              </w:tabs>
              <w:spacing w:before="40" w:after="60"/>
              <w:ind w:right="-158"/>
              <w:rPr>
                <w:rFonts w:ascii="Calibri" w:eastAsia="Calibri" w:hAnsi="Calibri" w:cs="Calibri"/>
                <w:shd w:val="clear" w:color="auto" w:fill="FFF2CC"/>
              </w:rPr>
            </w:pPr>
            <w:r>
              <w:rPr>
                <w:rFonts w:ascii="Calibri" w:eastAsia="Calibri" w:hAnsi="Calibri" w:cs="Calibri"/>
                <w:b/>
                <w:i/>
              </w:rPr>
              <w:t>Universitatea de Vest din Timișoara</w:t>
            </w:r>
            <w:r>
              <w:rPr>
                <w:rFonts w:ascii="Calibri" w:eastAsia="Calibri" w:hAnsi="Calibri" w:cs="Calibri"/>
              </w:rPr>
              <w:t>, Romania (Bianca PRISACARĂ, bianca.prisacara@e-uvt.ro)</w:t>
            </w:r>
          </w:p>
          <w:p w:rsidR="006A3289" w:rsidRDefault="006A3289" w:rsidP="00F80852">
            <w:pPr>
              <w:tabs>
                <w:tab w:val="left" w:pos="6742"/>
              </w:tabs>
              <w:spacing w:before="40" w:after="60"/>
              <w:ind w:right="-158"/>
              <w:rPr>
                <w:rFonts w:ascii="Calibri" w:eastAsia="Calibri" w:hAnsi="Calibri" w:cs="Calibri"/>
                <w:b/>
                <w:color w:val="548DD4"/>
              </w:rPr>
            </w:pPr>
            <w:r>
              <w:rPr>
                <w:rFonts w:ascii="Calibri" w:eastAsia="Calibri" w:hAnsi="Calibri" w:cs="Calibri"/>
                <w:b/>
                <w:color w:val="548DD4"/>
              </w:rPr>
              <w:t xml:space="preserve">Sending/Partner universities: </w:t>
            </w:r>
          </w:p>
          <w:p w:rsidR="006A3289" w:rsidRDefault="006A3289" w:rsidP="00F80852">
            <w:pPr>
              <w:tabs>
                <w:tab w:val="left" w:pos="6742"/>
              </w:tabs>
              <w:spacing w:before="40" w:after="60"/>
              <w:ind w:right="-158"/>
              <w:rPr>
                <w:rFonts w:ascii="Calibri" w:eastAsia="Calibri" w:hAnsi="Calibri" w:cs="Calibri"/>
                <w:color w:val="262626"/>
              </w:rPr>
            </w:pPr>
            <w:r>
              <w:rPr>
                <w:rFonts w:ascii="Calibri" w:eastAsia="Calibri" w:hAnsi="Calibri" w:cs="Calibri"/>
                <w:b/>
                <w:i/>
                <w:color w:val="262626"/>
              </w:rPr>
              <w:t xml:space="preserve">P1. </w:t>
            </w:r>
            <w:r w:rsidR="009950A2" w:rsidRPr="009950A2">
              <w:rPr>
                <w:rFonts w:ascii="Calibri" w:eastAsia="Calibri" w:hAnsi="Calibri" w:cs="Calibri"/>
                <w:i/>
                <w:color w:val="262626"/>
              </w:rPr>
              <w:t>Jagiellonian University in Krakow, Institute of Culture (Poland)</w:t>
            </w:r>
          </w:p>
          <w:p w:rsidR="006A3289" w:rsidRDefault="006A3289" w:rsidP="00F80852">
            <w:pPr>
              <w:tabs>
                <w:tab w:val="left" w:pos="6742"/>
              </w:tabs>
              <w:spacing w:before="40" w:after="60"/>
              <w:ind w:right="-158"/>
              <w:rPr>
                <w:rFonts w:ascii="Calibri" w:eastAsia="Calibri" w:hAnsi="Calibri" w:cs="Calibri"/>
                <w:color w:val="262626"/>
                <w:highlight w:val="white"/>
              </w:rPr>
            </w:pPr>
            <w:r>
              <w:rPr>
                <w:rFonts w:ascii="Calibri" w:eastAsia="Calibri" w:hAnsi="Calibri" w:cs="Calibri"/>
                <w:b/>
                <w:i/>
                <w:color w:val="262626"/>
                <w:highlight w:val="white"/>
              </w:rPr>
              <w:t xml:space="preserve">P2. </w:t>
            </w:r>
            <w:r w:rsidR="009950A2" w:rsidRPr="009950A2">
              <w:rPr>
                <w:rFonts w:ascii="Calibri" w:eastAsia="Calibri" w:hAnsi="Calibri" w:cs="Calibri"/>
                <w:i/>
                <w:color w:val="262626"/>
              </w:rPr>
              <w:t>Manisa Celal Bayar Üniversitesi (Turkey)</w:t>
            </w:r>
          </w:p>
          <w:p w:rsidR="006A3289" w:rsidRPr="009950A2" w:rsidRDefault="006A3289" w:rsidP="00F80852">
            <w:pPr>
              <w:tabs>
                <w:tab w:val="left" w:pos="6742"/>
              </w:tabs>
              <w:spacing w:before="40" w:after="60"/>
              <w:ind w:right="-158"/>
              <w:rPr>
                <w:rFonts w:ascii="Calibri" w:eastAsia="Calibri" w:hAnsi="Calibri" w:cs="Calibri"/>
                <w:color w:val="262626"/>
                <w:highlight w:val="white"/>
              </w:rPr>
            </w:pPr>
            <w:r>
              <w:rPr>
                <w:rFonts w:ascii="Calibri" w:eastAsia="Calibri" w:hAnsi="Calibri" w:cs="Calibri"/>
                <w:b/>
                <w:i/>
                <w:color w:val="262626"/>
                <w:highlight w:val="white"/>
              </w:rPr>
              <w:t xml:space="preserve">P3. </w:t>
            </w:r>
            <w:r w:rsidR="009950A2">
              <w:rPr>
                <w:rFonts w:ascii="Calibri" w:eastAsia="Calibri" w:hAnsi="Calibri" w:cs="Calibri"/>
                <w:i/>
                <w:color w:val="262626"/>
              </w:rPr>
              <w:t>Universidad de Zaragoza (Spain)</w:t>
            </w:r>
          </w:p>
        </w:tc>
      </w:tr>
      <w:tr w:rsidR="006A3289" w:rsidTr="00F80852">
        <w:tc>
          <w:tcPr>
            <w:tcW w:w="10230" w:type="dxa"/>
            <w:shd w:val="clear" w:color="auto" w:fill="CCFFCC"/>
          </w:tcPr>
          <w:p w:rsidR="006A3289" w:rsidRDefault="006A3289" w:rsidP="00F80852">
            <w:pPr>
              <w:tabs>
                <w:tab w:val="left" w:pos="6742"/>
              </w:tabs>
              <w:spacing w:before="120" w:after="120"/>
              <w:ind w:right="-159"/>
              <w:rPr>
                <w:rFonts w:ascii="Calibri" w:eastAsia="Calibri" w:hAnsi="Calibri" w:cs="Calibri"/>
                <w:b/>
                <w:color w:val="548DD4"/>
                <w:u w:val="single"/>
              </w:rPr>
            </w:pPr>
            <w:r>
              <w:rPr>
                <w:rFonts w:ascii="Calibri" w:eastAsia="Calibri" w:hAnsi="Calibri" w:cs="Calibri"/>
                <w:b/>
                <w:color w:val="548DD4"/>
                <w:u w:val="single"/>
              </w:rPr>
              <w:t>Detailed programme</w:t>
            </w:r>
          </w:p>
        </w:tc>
      </w:tr>
      <w:tr w:rsidR="006A3289" w:rsidTr="00F80852">
        <w:tc>
          <w:tcPr>
            <w:tcW w:w="10230" w:type="dxa"/>
          </w:tcPr>
          <w:p w:rsidR="006A3289" w:rsidRDefault="006A3289" w:rsidP="006A3289">
            <w:pPr>
              <w:numPr>
                <w:ilvl w:val="0"/>
                <w:numId w:val="5"/>
              </w:numPr>
              <w:pBdr>
                <w:top w:val="nil"/>
                <w:left w:val="nil"/>
                <w:bottom w:val="nil"/>
                <w:right w:val="nil"/>
                <w:between w:val="nil"/>
              </w:pBdr>
              <w:suppressAutoHyphens w:val="0"/>
              <w:spacing w:before="40" w:after="60" w:line="240" w:lineRule="auto"/>
              <w:rPr>
                <w:rFonts w:ascii="Calibri" w:eastAsia="Calibri" w:hAnsi="Calibri" w:cs="Calibri"/>
                <w:b/>
                <w:color w:val="000000"/>
              </w:rPr>
            </w:pPr>
            <w:r>
              <w:rPr>
                <w:rFonts w:ascii="Calibri" w:eastAsia="Calibri" w:hAnsi="Calibri" w:cs="Calibri"/>
                <w:b/>
                <w:color w:val="000000"/>
              </w:rPr>
              <w:t>Planned activities during virtual component:</w:t>
            </w:r>
          </w:p>
          <w:p w:rsidR="006A3289" w:rsidRDefault="006A3289" w:rsidP="00F80852">
            <w:pPr>
              <w:spacing w:before="40" w:after="60"/>
              <w:ind w:left="290"/>
              <w:rPr>
                <w:rFonts w:ascii="Calibri" w:eastAsia="Calibri" w:hAnsi="Calibri" w:cs="Calibri"/>
              </w:rPr>
            </w:pPr>
            <w:r>
              <w:rPr>
                <w:rFonts w:ascii="Calibri" w:eastAsia="Calibri" w:hAnsi="Calibri" w:cs="Calibri"/>
              </w:rPr>
              <w:t>After completing the onsite activities, the students, in groups according to the university of origin, will carry out a dissemination activity among their colleagues according to their needs and those explored during this training. Therefore, 2 follow-up meetings will be held as follows:</w:t>
            </w:r>
          </w:p>
          <w:p w:rsidR="006A3289" w:rsidRDefault="006A3289" w:rsidP="006A3289">
            <w:pPr>
              <w:numPr>
                <w:ilvl w:val="0"/>
                <w:numId w:val="6"/>
              </w:numPr>
              <w:suppressAutoHyphens w:val="0"/>
              <w:spacing w:before="40" w:after="0" w:line="240" w:lineRule="auto"/>
              <w:rPr>
                <w:rFonts w:ascii="Calibri" w:eastAsia="Calibri" w:hAnsi="Calibri" w:cs="Calibri"/>
              </w:rPr>
            </w:pPr>
            <w:bookmarkStart w:id="1" w:name="_heading=h.gjdgxs" w:colFirst="0" w:colLast="0"/>
            <w:bookmarkEnd w:id="1"/>
            <w:r>
              <w:rPr>
                <w:rFonts w:ascii="Calibri" w:eastAsia="Calibri" w:hAnsi="Calibri" w:cs="Calibri"/>
              </w:rPr>
              <w:t xml:space="preserve">Follow-up meeting I - Activity status analysis  </w:t>
            </w:r>
          </w:p>
          <w:p w:rsidR="006A3289" w:rsidRDefault="006A3289" w:rsidP="006A3289">
            <w:pPr>
              <w:numPr>
                <w:ilvl w:val="0"/>
                <w:numId w:val="6"/>
              </w:numPr>
              <w:suppressAutoHyphens w:val="0"/>
              <w:spacing w:after="60" w:line="240" w:lineRule="auto"/>
              <w:rPr>
                <w:rFonts w:ascii="Calibri" w:eastAsia="Calibri" w:hAnsi="Calibri" w:cs="Calibri"/>
              </w:rPr>
            </w:pPr>
            <w:bookmarkStart w:id="2" w:name="_heading=h.9yjebm8n56c2" w:colFirst="0" w:colLast="0"/>
            <w:bookmarkEnd w:id="2"/>
            <w:r>
              <w:rPr>
                <w:rFonts w:ascii="Calibri" w:eastAsia="Calibri" w:hAnsi="Calibri" w:cs="Calibri"/>
              </w:rPr>
              <w:t>Follow-up meeting II - Activity impact</w:t>
            </w:r>
          </w:p>
          <w:p w:rsidR="006A3289" w:rsidRDefault="006A3289" w:rsidP="00F80852">
            <w:pPr>
              <w:spacing w:before="40" w:after="60"/>
              <w:ind w:left="720"/>
              <w:rPr>
                <w:rFonts w:ascii="Calibri" w:eastAsia="Calibri" w:hAnsi="Calibri" w:cs="Calibri"/>
              </w:rPr>
            </w:pPr>
            <w:bookmarkStart w:id="3" w:name="_heading=h.xyg3lufxmjlr" w:colFirst="0" w:colLast="0"/>
            <w:bookmarkEnd w:id="3"/>
          </w:p>
          <w:p w:rsidR="006A3289" w:rsidRDefault="006A3289" w:rsidP="006A3289">
            <w:pPr>
              <w:numPr>
                <w:ilvl w:val="0"/>
                <w:numId w:val="5"/>
              </w:numPr>
              <w:pBdr>
                <w:top w:val="nil"/>
                <w:left w:val="nil"/>
                <w:bottom w:val="nil"/>
                <w:right w:val="nil"/>
                <w:between w:val="nil"/>
              </w:pBdr>
              <w:suppressAutoHyphens w:val="0"/>
              <w:spacing w:before="40" w:after="60" w:line="240" w:lineRule="auto"/>
              <w:rPr>
                <w:rFonts w:ascii="Calibri" w:eastAsia="Calibri" w:hAnsi="Calibri" w:cs="Calibri"/>
                <w:b/>
                <w:color w:val="000000"/>
              </w:rPr>
            </w:pPr>
            <w:r>
              <w:rPr>
                <w:rFonts w:ascii="Calibri" w:eastAsia="Calibri" w:hAnsi="Calibri" w:cs="Calibri"/>
                <w:b/>
                <w:color w:val="000000"/>
              </w:rPr>
              <w:t>Planned activities during physical component:</w:t>
            </w:r>
          </w:p>
          <w:p w:rsidR="006A3289" w:rsidRDefault="006A3289" w:rsidP="00F80852">
            <w:pPr>
              <w:pBdr>
                <w:top w:val="nil"/>
                <w:left w:val="nil"/>
                <w:bottom w:val="nil"/>
                <w:right w:val="nil"/>
                <w:between w:val="nil"/>
              </w:pBdr>
              <w:spacing w:before="40" w:after="60"/>
              <w:ind w:left="290"/>
              <w:rPr>
                <w:rFonts w:ascii="Calibri" w:eastAsia="Calibri" w:hAnsi="Calibri" w:cs="Calibri"/>
                <w:b/>
              </w:rPr>
            </w:pPr>
          </w:p>
          <w:p w:rsidR="006A3289" w:rsidRDefault="006A3289" w:rsidP="00F80852">
            <w:pPr>
              <w:pBdr>
                <w:top w:val="nil"/>
                <w:left w:val="nil"/>
                <w:bottom w:val="nil"/>
                <w:right w:val="nil"/>
                <w:between w:val="nil"/>
              </w:pBdr>
              <w:spacing w:before="40" w:after="120"/>
              <w:rPr>
                <w:rFonts w:ascii="Calibri" w:eastAsia="Calibri" w:hAnsi="Calibri" w:cs="Calibri"/>
                <w:color w:val="000000"/>
              </w:rPr>
            </w:pPr>
            <w:r>
              <w:rPr>
                <w:rFonts w:ascii="Calibri" w:eastAsia="Calibri" w:hAnsi="Calibri" w:cs="Calibri"/>
                <w:b/>
                <w:color w:val="000000"/>
                <w:u w:val="single"/>
              </w:rPr>
              <w:t>1</w:t>
            </w:r>
            <w:r>
              <w:rPr>
                <w:rFonts w:ascii="Calibri" w:eastAsia="Calibri" w:hAnsi="Calibri" w:cs="Calibri"/>
                <w:b/>
                <w:color w:val="000000"/>
                <w:u w:val="single"/>
                <w:vertAlign w:val="superscript"/>
              </w:rPr>
              <w:t>st</w:t>
            </w:r>
            <w:r>
              <w:rPr>
                <w:rFonts w:ascii="Calibri" w:eastAsia="Calibri" w:hAnsi="Calibri" w:cs="Calibri"/>
                <w:b/>
                <w:color w:val="000000"/>
                <w:u w:val="single"/>
              </w:rPr>
              <w:t xml:space="preserve"> day</w:t>
            </w:r>
            <w:r>
              <w:rPr>
                <w:rFonts w:ascii="Calibri" w:eastAsia="Calibri" w:hAnsi="Calibri" w:cs="Calibri"/>
                <w:b/>
                <w:color w:val="000000"/>
              </w:rPr>
              <w:t>:</w:t>
            </w:r>
            <w:r>
              <w:rPr>
                <w:rFonts w:ascii="Calibri" w:eastAsia="Calibri" w:hAnsi="Calibri" w:cs="Calibri"/>
                <w:color w:val="000000"/>
              </w:rPr>
              <w:t xml:space="preserve"> </w:t>
            </w:r>
          </w:p>
          <w:p w:rsidR="006A3289" w:rsidRDefault="006A3289" w:rsidP="00F80852">
            <w:pPr>
              <w:spacing w:before="40" w:after="120"/>
              <w:jc w:val="both"/>
              <w:rPr>
                <w:rFonts w:ascii="Calibri" w:eastAsia="Calibri" w:hAnsi="Calibri" w:cs="Calibri"/>
              </w:rPr>
            </w:pPr>
            <w:r>
              <w:rPr>
                <w:rFonts w:ascii="Calibri" w:eastAsia="Calibri" w:hAnsi="Calibri" w:cs="Calibri"/>
              </w:rPr>
              <w:t xml:space="preserve">We aim to facilitate </w:t>
            </w:r>
            <w:r>
              <w:rPr>
                <w:rFonts w:ascii="Calibri" w:eastAsia="Calibri" w:hAnsi="Calibri" w:cs="Calibri"/>
                <w:b/>
              </w:rPr>
              <w:t>mutual acquaintance</w:t>
            </w:r>
            <w:r>
              <w:rPr>
                <w:rFonts w:ascii="Calibri" w:eastAsia="Calibri" w:hAnsi="Calibri" w:cs="Calibri"/>
              </w:rPr>
              <w:t xml:space="preserve"> and </w:t>
            </w:r>
            <w:r>
              <w:rPr>
                <w:rFonts w:ascii="Calibri" w:eastAsia="Calibri" w:hAnsi="Calibri" w:cs="Calibri"/>
                <w:b/>
              </w:rPr>
              <w:t>cultural immersion</w:t>
            </w:r>
            <w:r>
              <w:rPr>
                <w:rFonts w:ascii="Calibri" w:eastAsia="Calibri" w:hAnsi="Calibri" w:cs="Calibri"/>
              </w:rPr>
              <w:t xml:space="preserve"> on the first day.</w:t>
            </w:r>
          </w:p>
          <w:p w:rsidR="006A3289" w:rsidRDefault="006A3289" w:rsidP="00F80852">
            <w:pPr>
              <w:pBdr>
                <w:top w:val="nil"/>
                <w:left w:val="nil"/>
                <w:bottom w:val="nil"/>
                <w:right w:val="nil"/>
                <w:between w:val="nil"/>
              </w:pBdr>
              <w:spacing w:before="40" w:after="120"/>
              <w:jc w:val="both"/>
              <w:rPr>
                <w:rFonts w:ascii="Calibri" w:eastAsia="Calibri" w:hAnsi="Calibri" w:cs="Calibri"/>
                <w:b/>
                <w:color w:val="000000"/>
              </w:rPr>
            </w:pPr>
            <w:r>
              <w:rPr>
                <w:rFonts w:ascii="Calibri" w:eastAsia="Calibri" w:hAnsi="Calibri" w:cs="Calibri"/>
                <w:b/>
                <w:color w:val="000000"/>
                <w:u w:val="single"/>
              </w:rPr>
              <w:t>2</w:t>
            </w:r>
            <w:r>
              <w:rPr>
                <w:rFonts w:ascii="Calibri" w:eastAsia="Calibri" w:hAnsi="Calibri" w:cs="Calibri"/>
                <w:b/>
                <w:color w:val="000000"/>
                <w:u w:val="single"/>
                <w:vertAlign w:val="superscript"/>
              </w:rPr>
              <w:t>nd</w:t>
            </w:r>
            <w:r>
              <w:rPr>
                <w:rFonts w:ascii="Calibri" w:eastAsia="Calibri" w:hAnsi="Calibri" w:cs="Calibri"/>
                <w:b/>
                <w:color w:val="000000"/>
                <w:u w:val="single"/>
              </w:rPr>
              <w:t xml:space="preserve"> day</w:t>
            </w:r>
            <w:r>
              <w:rPr>
                <w:rFonts w:ascii="Calibri" w:eastAsia="Calibri" w:hAnsi="Calibri" w:cs="Calibri"/>
                <w:b/>
                <w:color w:val="000000"/>
              </w:rPr>
              <w:t>:</w:t>
            </w:r>
          </w:p>
          <w:p w:rsidR="006A3289" w:rsidRDefault="006A3289" w:rsidP="00F80852">
            <w:pPr>
              <w:pBdr>
                <w:top w:val="nil"/>
                <w:left w:val="nil"/>
                <w:bottom w:val="nil"/>
                <w:right w:val="nil"/>
                <w:between w:val="nil"/>
              </w:pBdr>
              <w:spacing w:before="40" w:after="120"/>
              <w:jc w:val="both"/>
              <w:rPr>
                <w:rFonts w:ascii="Calibri" w:eastAsia="Calibri" w:hAnsi="Calibri" w:cs="Calibri"/>
              </w:rPr>
            </w:pPr>
            <w:r>
              <w:rPr>
                <w:rFonts w:ascii="Calibri" w:eastAsia="Calibri" w:hAnsi="Calibri" w:cs="Calibri"/>
                <w:color w:val="000000"/>
              </w:rPr>
              <w:lastRenderedPageBreak/>
              <w:t xml:space="preserve">On the second day, we aim to </w:t>
            </w:r>
            <w:r>
              <w:rPr>
                <w:rFonts w:ascii="Calibri" w:eastAsia="Calibri" w:hAnsi="Calibri" w:cs="Calibri"/>
                <w:b/>
                <w:color w:val="000000"/>
              </w:rPr>
              <w:t>explore values</w:t>
            </w:r>
            <w:r>
              <w:rPr>
                <w:rFonts w:ascii="Calibri" w:eastAsia="Calibri" w:hAnsi="Calibri" w:cs="Calibri"/>
                <w:color w:val="000000"/>
              </w:rPr>
              <w:t xml:space="preserve">, </w:t>
            </w:r>
            <w:r>
              <w:rPr>
                <w:rFonts w:ascii="Calibri" w:eastAsia="Calibri" w:hAnsi="Calibri" w:cs="Calibri"/>
                <w:b/>
                <w:color w:val="000000"/>
              </w:rPr>
              <w:t>professional interests</w:t>
            </w:r>
            <w:r>
              <w:rPr>
                <w:rFonts w:ascii="Calibri" w:eastAsia="Calibri" w:hAnsi="Calibri" w:cs="Calibri"/>
                <w:color w:val="000000"/>
              </w:rPr>
              <w:t xml:space="preserve">, </w:t>
            </w:r>
            <w:r>
              <w:rPr>
                <w:rFonts w:ascii="Calibri" w:eastAsia="Calibri" w:hAnsi="Calibri" w:cs="Calibri"/>
              </w:rPr>
              <w:t xml:space="preserve">and </w:t>
            </w:r>
            <w:r>
              <w:rPr>
                <w:rFonts w:ascii="Calibri" w:eastAsia="Calibri" w:hAnsi="Calibri" w:cs="Calibri"/>
                <w:b/>
                <w:color w:val="000000"/>
              </w:rPr>
              <w:t>personality structure</w:t>
            </w:r>
            <w:r>
              <w:rPr>
                <w:rFonts w:ascii="Calibri" w:eastAsia="Calibri" w:hAnsi="Calibri" w:cs="Calibri"/>
                <w:color w:val="000000"/>
              </w:rPr>
              <w:t xml:space="preserve">, as essential elements in the career development process, also exploring a series of </w:t>
            </w:r>
            <w:r>
              <w:rPr>
                <w:rFonts w:ascii="Calibri" w:eastAsia="Calibri" w:hAnsi="Calibri" w:cs="Calibri"/>
                <w:b/>
                <w:color w:val="000000"/>
              </w:rPr>
              <w:t>soft skills of the future</w:t>
            </w:r>
            <w:r>
              <w:rPr>
                <w:rFonts w:ascii="Calibri" w:eastAsia="Calibri" w:hAnsi="Calibri" w:cs="Calibri"/>
                <w:color w:val="000000"/>
              </w:rPr>
              <w:t xml:space="preserve"> to ensure a much more effective transition and adaptability in the work context.</w:t>
            </w:r>
          </w:p>
          <w:p w:rsidR="006A3289" w:rsidRDefault="006A3289" w:rsidP="00F80852">
            <w:pPr>
              <w:pBdr>
                <w:top w:val="nil"/>
                <w:left w:val="nil"/>
                <w:bottom w:val="nil"/>
                <w:right w:val="nil"/>
                <w:between w:val="nil"/>
              </w:pBdr>
              <w:spacing w:before="40" w:after="120"/>
              <w:rPr>
                <w:rFonts w:ascii="Calibri" w:eastAsia="Calibri" w:hAnsi="Calibri" w:cs="Calibri"/>
                <w:b/>
                <w:color w:val="000000"/>
              </w:rPr>
            </w:pPr>
            <w:r>
              <w:rPr>
                <w:rFonts w:ascii="Calibri" w:eastAsia="Calibri" w:hAnsi="Calibri" w:cs="Calibri"/>
                <w:b/>
                <w:color w:val="000000"/>
                <w:u w:val="single"/>
              </w:rPr>
              <w:t>3</w:t>
            </w:r>
            <w:r>
              <w:rPr>
                <w:rFonts w:ascii="Calibri" w:eastAsia="Calibri" w:hAnsi="Calibri" w:cs="Calibri"/>
                <w:b/>
                <w:color w:val="000000"/>
                <w:u w:val="single"/>
                <w:vertAlign w:val="superscript"/>
              </w:rPr>
              <w:t>rd</w:t>
            </w:r>
            <w:r>
              <w:rPr>
                <w:rFonts w:ascii="Calibri" w:eastAsia="Calibri" w:hAnsi="Calibri" w:cs="Calibri"/>
                <w:b/>
                <w:color w:val="000000"/>
                <w:u w:val="single"/>
              </w:rPr>
              <w:t xml:space="preserve"> day</w:t>
            </w:r>
            <w:r>
              <w:rPr>
                <w:rFonts w:ascii="Calibri" w:eastAsia="Calibri" w:hAnsi="Calibri" w:cs="Calibri"/>
                <w:b/>
                <w:color w:val="000000"/>
              </w:rPr>
              <w:t xml:space="preserve">: </w:t>
            </w:r>
          </w:p>
          <w:p w:rsidR="006A3289" w:rsidRDefault="006A3289" w:rsidP="00F80852">
            <w:pPr>
              <w:spacing w:before="40" w:after="120"/>
              <w:jc w:val="both"/>
              <w:rPr>
                <w:rFonts w:ascii="Calibri" w:eastAsia="Calibri" w:hAnsi="Calibri" w:cs="Calibri"/>
              </w:rPr>
            </w:pPr>
            <w:r>
              <w:rPr>
                <w:rFonts w:ascii="Calibri" w:eastAsia="Calibri" w:hAnsi="Calibri" w:cs="Calibri"/>
              </w:rPr>
              <w:t xml:space="preserve">On the third day, we will continue </w:t>
            </w:r>
            <w:r>
              <w:rPr>
                <w:rFonts w:ascii="Calibri" w:eastAsia="Calibri" w:hAnsi="Calibri" w:cs="Calibri"/>
                <w:b/>
              </w:rPr>
              <w:t>exploring soft skills</w:t>
            </w:r>
            <w:r>
              <w:rPr>
                <w:rFonts w:ascii="Calibri" w:eastAsia="Calibri" w:hAnsi="Calibri" w:cs="Calibri"/>
              </w:rPr>
              <w:t xml:space="preserve">, in the second part of the day, we will gradually outline </w:t>
            </w:r>
            <w:r>
              <w:rPr>
                <w:rFonts w:ascii="Calibri" w:eastAsia="Calibri" w:hAnsi="Calibri" w:cs="Calibri"/>
                <w:b/>
              </w:rPr>
              <w:t>the strategies for managing mental health</w:t>
            </w:r>
            <w:r>
              <w:rPr>
                <w:rFonts w:ascii="Calibri" w:eastAsia="Calibri" w:hAnsi="Calibri" w:cs="Calibri"/>
              </w:rPr>
              <w:t xml:space="preserve"> in an occupational context.</w:t>
            </w:r>
          </w:p>
          <w:p w:rsidR="006A3289" w:rsidRDefault="006A3289" w:rsidP="00F80852">
            <w:pPr>
              <w:pBdr>
                <w:top w:val="nil"/>
                <w:left w:val="nil"/>
                <w:bottom w:val="nil"/>
                <w:right w:val="nil"/>
                <w:between w:val="nil"/>
              </w:pBdr>
              <w:spacing w:before="40" w:after="120"/>
              <w:jc w:val="both"/>
              <w:rPr>
                <w:rFonts w:ascii="Calibri" w:eastAsia="Calibri" w:hAnsi="Calibri" w:cs="Calibri"/>
                <w:b/>
                <w:color w:val="000000"/>
              </w:rPr>
            </w:pPr>
            <w:r>
              <w:rPr>
                <w:rFonts w:ascii="Calibri" w:eastAsia="Calibri" w:hAnsi="Calibri" w:cs="Calibri"/>
                <w:b/>
                <w:color w:val="000000"/>
                <w:u w:val="single"/>
              </w:rPr>
              <w:t>4</w:t>
            </w:r>
            <w:r>
              <w:rPr>
                <w:rFonts w:ascii="Calibri" w:eastAsia="Calibri" w:hAnsi="Calibri" w:cs="Calibri"/>
                <w:b/>
                <w:color w:val="000000"/>
                <w:u w:val="single"/>
                <w:vertAlign w:val="superscript"/>
              </w:rPr>
              <w:t>th</w:t>
            </w:r>
            <w:r>
              <w:rPr>
                <w:rFonts w:ascii="Calibri" w:eastAsia="Calibri" w:hAnsi="Calibri" w:cs="Calibri"/>
                <w:b/>
                <w:color w:val="000000"/>
                <w:u w:val="single"/>
              </w:rPr>
              <w:t xml:space="preserve"> day</w:t>
            </w:r>
            <w:r>
              <w:rPr>
                <w:rFonts w:ascii="Calibri" w:eastAsia="Calibri" w:hAnsi="Calibri" w:cs="Calibri"/>
                <w:b/>
                <w:color w:val="000000"/>
              </w:rPr>
              <w:t xml:space="preserve">: </w:t>
            </w:r>
          </w:p>
          <w:p w:rsidR="006A3289" w:rsidRDefault="006A3289" w:rsidP="00F80852">
            <w:pPr>
              <w:spacing w:before="40" w:after="120"/>
              <w:jc w:val="both"/>
              <w:rPr>
                <w:rFonts w:ascii="Calibri" w:eastAsia="Calibri" w:hAnsi="Calibri" w:cs="Calibri"/>
              </w:rPr>
            </w:pPr>
            <w:r>
              <w:rPr>
                <w:rFonts w:ascii="Calibri" w:eastAsia="Calibri" w:hAnsi="Calibri" w:cs="Calibri"/>
              </w:rPr>
              <w:t xml:space="preserve">We will continue with the outline of some general </w:t>
            </w:r>
            <w:r>
              <w:rPr>
                <w:rFonts w:ascii="Calibri" w:eastAsia="Calibri" w:hAnsi="Calibri" w:cs="Calibri"/>
                <w:b/>
              </w:rPr>
              <w:t>strategies to ensure and increase well-being,</w:t>
            </w:r>
            <w:r>
              <w:rPr>
                <w:rFonts w:ascii="Calibri" w:eastAsia="Calibri" w:hAnsi="Calibri" w:cs="Calibri"/>
              </w:rPr>
              <w:t xml:space="preserve"> after which the students will come into contact with a series of representatives from the professional field of interest to explore the domain's specificity.</w:t>
            </w:r>
          </w:p>
          <w:p w:rsidR="006A3289" w:rsidRDefault="006A3289" w:rsidP="00F80852">
            <w:pPr>
              <w:pBdr>
                <w:top w:val="nil"/>
                <w:left w:val="nil"/>
                <w:bottom w:val="nil"/>
                <w:right w:val="nil"/>
                <w:between w:val="nil"/>
              </w:pBdr>
              <w:spacing w:before="40" w:after="120"/>
              <w:jc w:val="both"/>
              <w:rPr>
                <w:rFonts w:ascii="Calibri" w:eastAsia="Calibri" w:hAnsi="Calibri" w:cs="Calibri"/>
                <w:b/>
                <w:color w:val="000000"/>
                <w:sz w:val="24"/>
                <w:szCs w:val="24"/>
              </w:rPr>
            </w:pPr>
            <w:r>
              <w:rPr>
                <w:rFonts w:ascii="Calibri" w:eastAsia="Calibri" w:hAnsi="Calibri" w:cs="Calibri"/>
                <w:b/>
                <w:color w:val="000000"/>
                <w:u w:val="single"/>
              </w:rPr>
              <w:t>5</w:t>
            </w:r>
            <w:r>
              <w:rPr>
                <w:rFonts w:ascii="Calibri" w:eastAsia="Calibri" w:hAnsi="Calibri" w:cs="Calibri"/>
                <w:b/>
                <w:color w:val="000000"/>
                <w:u w:val="single"/>
                <w:vertAlign w:val="superscript"/>
              </w:rPr>
              <w:t>th</w:t>
            </w:r>
            <w:r>
              <w:rPr>
                <w:rFonts w:ascii="Calibri" w:eastAsia="Calibri" w:hAnsi="Calibri" w:cs="Calibri"/>
                <w:b/>
                <w:color w:val="000000"/>
                <w:u w:val="single"/>
              </w:rPr>
              <w:t xml:space="preserve"> day</w:t>
            </w:r>
            <w:r>
              <w:rPr>
                <w:rFonts w:ascii="Calibri" w:eastAsia="Calibri" w:hAnsi="Calibri" w:cs="Calibri"/>
                <w:b/>
                <w:color w:val="000000"/>
              </w:rPr>
              <w:t xml:space="preserve">: </w:t>
            </w:r>
          </w:p>
          <w:p w:rsidR="006A3289" w:rsidRDefault="006A3289" w:rsidP="00F80852">
            <w:pPr>
              <w:spacing w:before="40" w:after="120"/>
              <w:jc w:val="both"/>
              <w:rPr>
                <w:rFonts w:ascii="Calibri" w:eastAsia="Calibri" w:hAnsi="Calibri" w:cs="Calibri"/>
              </w:rPr>
            </w:pPr>
            <w:r>
              <w:rPr>
                <w:rFonts w:ascii="Calibri" w:eastAsia="Calibri" w:hAnsi="Calibri" w:cs="Calibri"/>
              </w:rPr>
              <w:t xml:space="preserve">The last day will end with a </w:t>
            </w:r>
            <w:r>
              <w:rPr>
                <w:rFonts w:ascii="Calibri" w:eastAsia="Calibri" w:hAnsi="Calibri" w:cs="Calibri"/>
                <w:b/>
              </w:rPr>
              <w:t>creative workshop of the dissemination activities</w:t>
            </w:r>
            <w:r>
              <w:rPr>
                <w:rFonts w:ascii="Calibri" w:eastAsia="Calibri" w:hAnsi="Calibri" w:cs="Calibri"/>
              </w:rPr>
              <w:t xml:space="preserve"> in which the students, in teams, will work on outlining some activities/interventions addressed to their colleagues from the university of origin, and in the second part of the day, we will facilitate the debriefing of the training.</w:t>
            </w:r>
          </w:p>
        </w:tc>
      </w:tr>
      <w:tr w:rsidR="006A3289" w:rsidTr="00F80852">
        <w:tc>
          <w:tcPr>
            <w:tcW w:w="10230" w:type="dxa"/>
            <w:shd w:val="clear" w:color="auto" w:fill="CCFFCC"/>
          </w:tcPr>
          <w:p w:rsidR="006A3289" w:rsidRDefault="006A3289" w:rsidP="00F80852">
            <w:pPr>
              <w:spacing w:before="60" w:after="60"/>
              <w:rPr>
                <w:rFonts w:ascii="Calibri" w:eastAsia="Calibri" w:hAnsi="Calibri" w:cs="Calibri"/>
                <w:b/>
                <w:color w:val="0070C0"/>
                <w:u w:val="single"/>
              </w:rPr>
            </w:pPr>
            <w:r>
              <w:rPr>
                <w:rFonts w:ascii="Calibri" w:eastAsia="Calibri" w:hAnsi="Calibri" w:cs="Calibri"/>
                <w:b/>
                <w:color w:val="0070C0"/>
                <w:u w:val="single"/>
              </w:rPr>
              <w:lastRenderedPageBreak/>
              <w:t>Application procedure</w:t>
            </w:r>
          </w:p>
        </w:tc>
      </w:tr>
      <w:tr w:rsidR="006A3289" w:rsidTr="00F80852">
        <w:tc>
          <w:tcPr>
            <w:tcW w:w="10230" w:type="dxa"/>
            <w:tcBorders>
              <w:bottom w:val="nil"/>
            </w:tcBorders>
          </w:tcPr>
          <w:p w:rsidR="006A3289" w:rsidRDefault="006A3289" w:rsidP="00F80852">
            <w:pPr>
              <w:pBdr>
                <w:top w:val="nil"/>
                <w:left w:val="nil"/>
                <w:bottom w:val="nil"/>
                <w:right w:val="nil"/>
                <w:between w:val="nil"/>
              </w:pBdr>
              <w:spacing w:before="40" w:after="120"/>
              <w:rPr>
                <w:rFonts w:ascii="Calibri" w:eastAsia="Calibri" w:hAnsi="Calibri" w:cs="Calibri"/>
                <w:color w:val="000000"/>
                <w:sz w:val="24"/>
                <w:szCs w:val="24"/>
                <w:u w:val="single"/>
              </w:rPr>
            </w:pPr>
            <w:r>
              <w:rPr>
                <w:rFonts w:ascii="Calibri" w:eastAsia="Calibri" w:hAnsi="Calibri" w:cs="Calibri"/>
                <w:color w:val="000000"/>
                <w:sz w:val="24"/>
                <w:szCs w:val="24"/>
                <w:u w:val="single"/>
              </w:rPr>
              <w:t>fill in application form available here:</w:t>
            </w:r>
            <w:r>
              <w:rPr>
                <w:rFonts w:ascii="Calibri" w:eastAsia="Calibri" w:hAnsi="Calibri" w:cs="Calibri"/>
                <w:color w:val="000000"/>
                <w:sz w:val="24"/>
                <w:szCs w:val="24"/>
              </w:rPr>
              <w:t xml:space="preserve"> </w:t>
            </w:r>
            <w:hyperlink r:id="rId7" w:history="1">
              <w:r w:rsidR="009950A2" w:rsidRPr="009950A2">
                <w:rPr>
                  <w:rStyle w:val="Hyperlink"/>
                  <w:rFonts w:ascii="Calibri" w:eastAsia="Calibri" w:hAnsi="Calibri" w:cs="Calibri"/>
                  <w:i/>
                  <w:sz w:val="24"/>
                  <w:szCs w:val="24"/>
                </w:rPr>
                <w:t>https://forms.gle/uTD</w:t>
              </w:r>
              <w:r w:rsidR="009950A2" w:rsidRPr="009950A2">
                <w:rPr>
                  <w:rStyle w:val="Hyperlink"/>
                  <w:rFonts w:ascii="Calibri" w:eastAsia="Calibri" w:hAnsi="Calibri" w:cs="Calibri"/>
                  <w:i/>
                  <w:sz w:val="24"/>
                  <w:szCs w:val="24"/>
                </w:rPr>
                <w:t>Z</w:t>
              </w:r>
              <w:r w:rsidR="009950A2" w:rsidRPr="009950A2">
                <w:rPr>
                  <w:rStyle w:val="Hyperlink"/>
                  <w:rFonts w:ascii="Calibri" w:eastAsia="Calibri" w:hAnsi="Calibri" w:cs="Calibri"/>
                  <w:i/>
                  <w:sz w:val="24"/>
                  <w:szCs w:val="24"/>
                </w:rPr>
                <w:t>UPVxc1xWxFXi6</w:t>
              </w:r>
            </w:hyperlink>
          </w:p>
          <w:p w:rsidR="006A3289" w:rsidRDefault="006A3289" w:rsidP="00F80852">
            <w:pPr>
              <w:rPr>
                <w:rFonts w:ascii="Calibri" w:eastAsia="Calibri" w:hAnsi="Calibri" w:cs="Calibri"/>
                <w:b/>
                <w:color w:val="0070C0"/>
              </w:rPr>
            </w:pPr>
          </w:p>
        </w:tc>
      </w:tr>
    </w:tbl>
    <w:p w:rsidR="006A3289" w:rsidRDefault="006A3289" w:rsidP="006A3289">
      <w:pPr>
        <w:ind w:left="-426" w:right="-158"/>
        <w:jc w:val="both"/>
        <w:rPr>
          <w:rFonts w:ascii="Cambria" w:eastAsia="Cambria" w:hAnsi="Cambria" w:cs="Cambria"/>
          <w:color w:val="548DD4"/>
          <w:sz w:val="20"/>
          <w:szCs w:val="20"/>
        </w:rPr>
      </w:pPr>
    </w:p>
    <w:p w:rsidR="006A3289" w:rsidRDefault="006A3289" w:rsidP="006A3289">
      <w:pPr>
        <w:tabs>
          <w:tab w:val="left" w:pos="5509"/>
        </w:tabs>
        <w:rPr>
          <w:rFonts w:ascii="Calibri" w:eastAsia="Calibri" w:hAnsi="Calibri" w:cs="Calibri"/>
        </w:rPr>
      </w:pPr>
      <w:r>
        <w:rPr>
          <w:rFonts w:ascii="Calibri" w:eastAsia="Calibri" w:hAnsi="Calibri" w:cs="Calibri"/>
        </w:rPr>
        <w:tab/>
      </w:r>
    </w:p>
    <w:p w:rsidR="00C97354" w:rsidRPr="00C97354" w:rsidRDefault="00CB1F96" w:rsidP="00CB1F96">
      <w:pPr>
        <w:tabs>
          <w:tab w:val="left" w:pos="6742"/>
        </w:tabs>
        <w:spacing w:before="240" w:after="120"/>
        <w:ind w:left="-426" w:right="-158"/>
        <w:jc w:val="center"/>
        <w:rPr>
          <w:rFonts w:cstheme="minorHAnsi"/>
          <w:b/>
          <w:color w:val="548DD4"/>
          <w:sz w:val="30"/>
          <w:szCs w:val="30"/>
          <w:lang w:val="en-US"/>
        </w:rPr>
      </w:pPr>
      <w:r w:rsidRPr="002C1DDB">
        <w:rPr>
          <w:rFonts w:cstheme="minorHAnsi"/>
        </w:rPr>
        <w:tab/>
      </w:r>
    </w:p>
    <w:sectPr w:rsidR="00C97354" w:rsidRPr="00C97354">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7EE" w:rsidRDefault="00A927EE">
      <w:pPr>
        <w:spacing w:after="0" w:line="240" w:lineRule="auto"/>
      </w:pPr>
      <w:r>
        <w:separator/>
      </w:r>
    </w:p>
  </w:endnote>
  <w:endnote w:type="continuationSeparator" w:id="0">
    <w:p w:rsidR="00A927EE" w:rsidRDefault="00A9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915" w:type="dxa"/>
      <w:jc w:val="center"/>
      <w:tblLayout w:type="fixed"/>
      <w:tblCellMar>
        <w:left w:w="0" w:type="dxa"/>
        <w:right w:w="0" w:type="dxa"/>
      </w:tblCellMar>
      <w:tblLook w:val="0000" w:firstRow="0" w:lastRow="0" w:firstColumn="0" w:lastColumn="0" w:noHBand="0" w:noVBand="0"/>
    </w:tblPr>
    <w:tblGrid>
      <w:gridCol w:w="1380"/>
      <w:gridCol w:w="1451"/>
      <w:gridCol w:w="1273"/>
      <w:gridCol w:w="1419"/>
      <w:gridCol w:w="1392"/>
    </w:tblGrid>
    <w:tr w:rsidR="006217F1">
      <w:trPr>
        <w:cantSplit/>
        <w:jc w:val="center"/>
      </w:trPr>
      <w:tc>
        <w:tcPr>
          <w:tcW w:w="1380"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793750" cy="215900"/>
                <wp:effectExtent l="0" t="0" r="0" b="0"/>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pic:cNvPicPr>
                          <a:picLocks noChangeAspect="1" noChangeArrowheads="1"/>
                        </pic:cNvPicPr>
                      </pic:nvPicPr>
                      <pic:blipFill>
                        <a:blip r:embed="rId1"/>
                        <a:stretch>
                          <a:fillRect/>
                        </a:stretch>
                      </pic:blipFill>
                      <pic:spPr bwMode="auto">
                        <a:xfrm>
                          <a:off x="0" y="0"/>
                          <a:ext cx="793750" cy="215900"/>
                        </a:xfrm>
                        <a:prstGeom prst="rect">
                          <a:avLst/>
                        </a:prstGeom>
                      </pic:spPr>
                    </pic:pic>
                  </a:graphicData>
                </a:graphic>
              </wp:inline>
            </w:drawing>
          </w:r>
        </w:p>
      </w:tc>
      <w:tc>
        <w:tcPr>
          <w:tcW w:w="1451"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921385" cy="433070"/>
                <wp:effectExtent l="0" t="0" r="0" b="0"/>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2"/>
                        <a:stretch>
                          <a:fillRect/>
                        </a:stretch>
                      </pic:blipFill>
                      <pic:spPr bwMode="auto">
                        <a:xfrm>
                          <a:off x="0" y="0"/>
                          <a:ext cx="921385" cy="433070"/>
                        </a:xfrm>
                        <a:prstGeom prst="rect">
                          <a:avLst/>
                        </a:prstGeom>
                      </pic:spPr>
                    </pic:pic>
                  </a:graphicData>
                </a:graphic>
              </wp:inline>
            </w:drawing>
          </w:r>
        </w:p>
      </w:tc>
      <w:tc>
        <w:tcPr>
          <w:tcW w:w="1273"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635000" cy="295910"/>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5"/>
                        <pic:cNvPicPr>
                          <a:picLocks noChangeAspect="1" noChangeArrowheads="1"/>
                        </pic:cNvPicPr>
                      </pic:nvPicPr>
                      <pic:blipFill>
                        <a:blip r:embed="rId3"/>
                        <a:stretch>
                          <a:fillRect/>
                        </a:stretch>
                      </pic:blipFill>
                      <pic:spPr bwMode="auto">
                        <a:xfrm>
                          <a:off x="0" y="0"/>
                          <a:ext cx="635000" cy="295910"/>
                        </a:xfrm>
                        <a:prstGeom prst="rect">
                          <a:avLst/>
                        </a:prstGeom>
                      </pic:spPr>
                    </pic:pic>
                  </a:graphicData>
                </a:graphic>
              </wp:inline>
            </w:drawing>
          </w:r>
        </w:p>
      </w:tc>
      <w:tc>
        <w:tcPr>
          <w:tcW w:w="1419"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450850" cy="270510"/>
                <wp:effectExtent l="0" t="0" r="0" b="0"/>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0"/>
                        <pic:cNvPicPr>
                          <a:picLocks noChangeAspect="1" noChangeArrowheads="1"/>
                        </pic:cNvPicPr>
                      </pic:nvPicPr>
                      <pic:blipFill>
                        <a:blip r:embed="rId4"/>
                        <a:stretch>
                          <a:fillRect/>
                        </a:stretch>
                      </pic:blipFill>
                      <pic:spPr bwMode="auto">
                        <a:xfrm>
                          <a:off x="0" y="0"/>
                          <a:ext cx="450850" cy="270510"/>
                        </a:xfrm>
                        <a:prstGeom prst="rect">
                          <a:avLst/>
                        </a:prstGeom>
                      </pic:spPr>
                    </pic:pic>
                  </a:graphicData>
                </a:graphic>
              </wp:inline>
            </w:drawing>
          </w:r>
        </w:p>
      </w:tc>
      <w:tc>
        <w:tcPr>
          <w:tcW w:w="1392"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577850" cy="311150"/>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7"/>
                        <pic:cNvPicPr>
                          <a:picLocks noChangeAspect="1" noChangeArrowheads="1"/>
                        </pic:cNvPicPr>
                      </pic:nvPicPr>
                      <pic:blipFill>
                        <a:blip r:embed="rId5"/>
                        <a:stretch>
                          <a:fillRect/>
                        </a:stretch>
                      </pic:blipFill>
                      <pic:spPr bwMode="auto">
                        <a:xfrm>
                          <a:off x="0" y="0"/>
                          <a:ext cx="577850" cy="311150"/>
                        </a:xfrm>
                        <a:prstGeom prst="rect">
                          <a:avLst/>
                        </a:prstGeom>
                      </pic:spPr>
                    </pic:pic>
                  </a:graphicData>
                </a:graphic>
              </wp:inline>
            </w:drawing>
          </w:r>
        </w:p>
      </w:tc>
    </w:tr>
    <w:tr w:rsidR="006217F1">
      <w:trPr>
        <w:cantSplit/>
        <w:jc w:val="center"/>
      </w:trPr>
      <w:tc>
        <w:tcPr>
          <w:tcW w:w="1380"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812800" cy="336550"/>
                <wp:effectExtent l="0" t="0" r="0" b="0"/>
                <wp:docPr id="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9"/>
                        <pic:cNvPicPr>
                          <a:picLocks noChangeAspect="1" noChangeArrowheads="1"/>
                        </pic:cNvPicPr>
                      </pic:nvPicPr>
                      <pic:blipFill>
                        <a:blip r:embed="rId6"/>
                        <a:stretch>
                          <a:fillRect/>
                        </a:stretch>
                      </pic:blipFill>
                      <pic:spPr bwMode="auto">
                        <a:xfrm>
                          <a:off x="0" y="0"/>
                          <a:ext cx="812800" cy="336550"/>
                        </a:xfrm>
                        <a:prstGeom prst="rect">
                          <a:avLst/>
                        </a:prstGeom>
                      </pic:spPr>
                    </pic:pic>
                  </a:graphicData>
                </a:graphic>
              </wp:inline>
            </w:drawing>
          </w:r>
        </w:p>
      </w:tc>
      <w:tc>
        <w:tcPr>
          <w:tcW w:w="1451" w:type="dxa"/>
          <w:shd w:val="clear" w:color="auto" w:fill="auto"/>
          <w:vAlign w:val="center"/>
        </w:tcPr>
        <w:p w:rsidR="006217F1" w:rsidRDefault="001303B8">
          <w:pPr>
            <w:pStyle w:val="Footer"/>
            <w:widowControl w:val="0"/>
            <w:jc w:val="center"/>
          </w:pPr>
          <w:r>
            <w:rPr>
              <w:noProof/>
              <w:lang w:val="en-GB" w:eastAsia="en-GB"/>
            </w:rPr>
            <w:drawing>
              <wp:inline distT="0" distB="0" distL="0" distR="0">
                <wp:extent cx="698500" cy="27940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7"/>
                        <a:stretch>
                          <a:fillRect/>
                        </a:stretch>
                      </pic:blipFill>
                      <pic:spPr bwMode="auto">
                        <a:xfrm>
                          <a:off x="0" y="0"/>
                          <a:ext cx="698500" cy="279400"/>
                        </a:xfrm>
                        <a:prstGeom prst="rect">
                          <a:avLst/>
                        </a:prstGeom>
                      </pic:spPr>
                    </pic:pic>
                  </a:graphicData>
                </a:graphic>
              </wp:inline>
            </w:drawing>
          </w:r>
        </w:p>
      </w:tc>
      <w:tc>
        <w:tcPr>
          <w:tcW w:w="1273"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952500" cy="260350"/>
                <wp:effectExtent l="0" t="0" r="0" b="0"/>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1"/>
                        <pic:cNvPicPr>
                          <a:picLocks noChangeAspect="1" noChangeArrowheads="1"/>
                        </pic:cNvPicPr>
                      </pic:nvPicPr>
                      <pic:blipFill>
                        <a:blip r:embed="rId8"/>
                        <a:stretch>
                          <a:fillRect/>
                        </a:stretch>
                      </pic:blipFill>
                      <pic:spPr bwMode="auto">
                        <a:xfrm>
                          <a:off x="0" y="0"/>
                          <a:ext cx="952500" cy="260350"/>
                        </a:xfrm>
                        <a:prstGeom prst="rect">
                          <a:avLst/>
                        </a:prstGeom>
                      </pic:spPr>
                    </pic:pic>
                  </a:graphicData>
                </a:graphic>
              </wp:inline>
            </w:drawing>
          </w:r>
        </w:p>
      </w:tc>
      <w:tc>
        <w:tcPr>
          <w:tcW w:w="1419"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679450" cy="452755"/>
                <wp:effectExtent l="0" t="0" r="0" b="0"/>
                <wp:docPr id="10"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5"/>
                        <pic:cNvPicPr>
                          <a:picLocks noChangeAspect="1" noChangeArrowheads="1"/>
                        </pic:cNvPicPr>
                      </pic:nvPicPr>
                      <pic:blipFill>
                        <a:blip r:embed="rId9"/>
                        <a:stretch>
                          <a:fillRect/>
                        </a:stretch>
                      </pic:blipFill>
                      <pic:spPr bwMode="auto">
                        <a:xfrm>
                          <a:off x="0" y="0"/>
                          <a:ext cx="679450" cy="452755"/>
                        </a:xfrm>
                        <a:prstGeom prst="rect">
                          <a:avLst/>
                        </a:prstGeom>
                      </pic:spPr>
                    </pic:pic>
                  </a:graphicData>
                </a:graphic>
              </wp:inline>
            </w:drawing>
          </w:r>
        </w:p>
      </w:tc>
      <w:tc>
        <w:tcPr>
          <w:tcW w:w="1392" w:type="dxa"/>
          <w:shd w:val="clear" w:color="auto" w:fill="auto"/>
          <w:vAlign w:val="center"/>
        </w:tcPr>
        <w:p w:rsidR="006217F1" w:rsidRDefault="001303B8">
          <w:pPr>
            <w:pStyle w:val="Footer"/>
            <w:widowControl w:val="0"/>
            <w:jc w:val="center"/>
            <w:rPr>
              <w:rFonts w:ascii="Trebuchet MS" w:hAnsi="Trebuchet MS"/>
              <w:color w:val="2F5496"/>
              <w:sz w:val="20"/>
              <w:szCs w:val="20"/>
            </w:rPr>
          </w:pPr>
          <w:r>
            <w:rPr>
              <w:noProof/>
              <w:lang w:val="en-GB" w:eastAsia="en-GB"/>
            </w:rPr>
            <w:drawing>
              <wp:inline distT="0" distB="0" distL="0" distR="0">
                <wp:extent cx="800100" cy="260350"/>
                <wp:effectExtent l="0" t="0" r="0" b="0"/>
                <wp:docPr id="1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3"/>
                        <pic:cNvPicPr>
                          <a:picLocks noChangeAspect="1" noChangeArrowheads="1"/>
                        </pic:cNvPicPr>
                      </pic:nvPicPr>
                      <pic:blipFill>
                        <a:blip r:embed="rId10"/>
                        <a:stretch>
                          <a:fillRect/>
                        </a:stretch>
                      </pic:blipFill>
                      <pic:spPr bwMode="auto">
                        <a:xfrm>
                          <a:off x="0" y="0"/>
                          <a:ext cx="800100" cy="260350"/>
                        </a:xfrm>
                        <a:prstGeom prst="rect">
                          <a:avLst/>
                        </a:prstGeom>
                      </pic:spPr>
                    </pic:pic>
                  </a:graphicData>
                </a:graphic>
              </wp:inline>
            </w:drawing>
          </w:r>
        </w:p>
      </w:tc>
    </w:tr>
  </w:tbl>
  <w:p w:rsidR="006217F1" w:rsidRDefault="001303B8">
    <w:pPr>
      <w:pStyle w:val="Footer"/>
      <w:jc w:val="center"/>
    </w:pPr>
    <w:r>
      <w:rPr>
        <w:rFonts w:ascii="Trebuchet MS" w:hAnsi="Trebuchet MS"/>
        <w:color w:val="2F5496"/>
        <w:sz w:val="18"/>
        <w:szCs w:val="18"/>
      </w:rPr>
      <w:t>www.univ-unita.eu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7EE" w:rsidRDefault="00A927EE">
      <w:pPr>
        <w:spacing w:after="0" w:line="240" w:lineRule="auto"/>
      </w:pPr>
      <w:r>
        <w:separator/>
      </w:r>
    </w:p>
  </w:footnote>
  <w:footnote w:type="continuationSeparator" w:id="0">
    <w:p w:rsidR="00A927EE" w:rsidRDefault="00A9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F1" w:rsidRDefault="001303B8">
    <w:pPr>
      <w:pStyle w:val="Header"/>
    </w:pPr>
    <w:r>
      <w:rPr>
        <w:noProof/>
        <w:lang w:val="en-GB" w:eastAsia="en-GB"/>
      </w:rPr>
      <w:drawing>
        <wp:inline distT="0" distB="0" distL="0" distR="0">
          <wp:extent cx="873125" cy="704215"/>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873125" cy="7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AF7"/>
    <w:multiLevelType w:val="multilevel"/>
    <w:tmpl w:val="3EE06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F70D91"/>
    <w:multiLevelType w:val="hybridMultilevel"/>
    <w:tmpl w:val="C26A1206"/>
    <w:lvl w:ilvl="0" w:tplc="93B4EEF4">
      <w:numFmt w:val="bullet"/>
      <w:lvlText w:val="-"/>
      <w:lvlJc w:val="left"/>
      <w:pPr>
        <w:ind w:left="650" w:hanging="360"/>
      </w:pPr>
      <w:rPr>
        <w:rFonts w:ascii="Calibri" w:eastAsia="Calibri" w:hAnsi="Calibri" w:cs="Calibri" w:hint="default"/>
      </w:rPr>
    </w:lvl>
    <w:lvl w:ilvl="1" w:tplc="04180003" w:tentative="1">
      <w:start w:val="1"/>
      <w:numFmt w:val="bullet"/>
      <w:lvlText w:val="o"/>
      <w:lvlJc w:val="left"/>
      <w:pPr>
        <w:ind w:left="1370" w:hanging="360"/>
      </w:pPr>
      <w:rPr>
        <w:rFonts w:ascii="Courier New" w:hAnsi="Courier New" w:cs="Courier New" w:hint="default"/>
      </w:rPr>
    </w:lvl>
    <w:lvl w:ilvl="2" w:tplc="04180005" w:tentative="1">
      <w:start w:val="1"/>
      <w:numFmt w:val="bullet"/>
      <w:lvlText w:val=""/>
      <w:lvlJc w:val="left"/>
      <w:pPr>
        <w:ind w:left="2090" w:hanging="360"/>
      </w:pPr>
      <w:rPr>
        <w:rFonts w:ascii="Wingdings" w:hAnsi="Wingdings" w:hint="default"/>
      </w:rPr>
    </w:lvl>
    <w:lvl w:ilvl="3" w:tplc="04180001" w:tentative="1">
      <w:start w:val="1"/>
      <w:numFmt w:val="bullet"/>
      <w:lvlText w:val=""/>
      <w:lvlJc w:val="left"/>
      <w:pPr>
        <w:ind w:left="2810" w:hanging="360"/>
      </w:pPr>
      <w:rPr>
        <w:rFonts w:ascii="Symbol" w:hAnsi="Symbol" w:hint="default"/>
      </w:rPr>
    </w:lvl>
    <w:lvl w:ilvl="4" w:tplc="04180003" w:tentative="1">
      <w:start w:val="1"/>
      <w:numFmt w:val="bullet"/>
      <w:lvlText w:val="o"/>
      <w:lvlJc w:val="left"/>
      <w:pPr>
        <w:ind w:left="3530" w:hanging="360"/>
      </w:pPr>
      <w:rPr>
        <w:rFonts w:ascii="Courier New" w:hAnsi="Courier New" w:cs="Courier New" w:hint="default"/>
      </w:rPr>
    </w:lvl>
    <w:lvl w:ilvl="5" w:tplc="04180005" w:tentative="1">
      <w:start w:val="1"/>
      <w:numFmt w:val="bullet"/>
      <w:lvlText w:val=""/>
      <w:lvlJc w:val="left"/>
      <w:pPr>
        <w:ind w:left="4250" w:hanging="360"/>
      </w:pPr>
      <w:rPr>
        <w:rFonts w:ascii="Wingdings" w:hAnsi="Wingdings" w:hint="default"/>
      </w:rPr>
    </w:lvl>
    <w:lvl w:ilvl="6" w:tplc="04180001" w:tentative="1">
      <w:start w:val="1"/>
      <w:numFmt w:val="bullet"/>
      <w:lvlText w:val=""/>
      <w:lvlJc w:val="left"/>
      <w:pPr>
        <w:ind w:left="4970" w:hanging="360"/>
      </w:pPr>
      <w:rPr>
        <w:rFonts w:ascii="Symbol" w:hAnsi="Symbol" w:hint="default"/>
      </w:rPr>
    </w:lvl>
    <w:lvl w:ilvl="7" w:tplc="04180003" w:tentative="1">
      <w:start w:val="1"/>
      <w:numFmt w:val="bullet"/>
      <w:lvlText w:val="o"/>
      <w:lvlJc w:val="left"/>
      <w:pPr>
        <w:ind w:left="5690" w:hanging="360"/>
      </w:pPr>
      <w:rPr>
        <w:rFonts w:ascii="Courier New" w:hAnsi="Courier New" w:cs="Courier New" w:hint="default"/>
      </w:rPr>
    </w:lvl>
    <w:lvl w:ilvl="8" w:tplc="04180005" w:tentative="1">
      <w:start w:val="1"/>
      <w:numFmt w:val="bullet"/>
      <w:lvlText w:val=""/>
      <w:lvlJc w:val="left"/>
      <w:pPr>
        <w:ind w:left="6410" w:hanging="360"/>
      </w:pPr>
      <w:rPr>
        <w:rFonts w:ascii="Wingdings" w:hAnsi="Wingdings" w:hint="default"/>
      </w:rPr>
    </w:lvl>
  </w:abstractNum>
  <w:abstractNum w:abstractNumId="2" w15:restartNumberingAfterBreak="0">
    <w:nsid w:val="157C6366"/>
    <w:multiLevelType w:val="hybridMultilevel"/>
    <w:tmpl w:val="1868920C"/>
    <w:lvl w:ilvl="0" w:tplc="37841F90">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3" w15:restartNumberingAfterBreak="0">
    <w:nsid w:val="34723F75"/>
    <w:multiLevelType w:val="multilevel"/>
    <w:tmpl w:val="3E66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1D3B83"/>
    <w:multiLevelType w:val="multilevel"/>
    <w:tmpl w:val="C14E3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046238"/>
    <w:multiLevelType w:val="multilevel"/>
    <w:tmpl w:val="85A0C988"/>
    <w:lvl w:ilvl="0">
      <w:start w:val="1"/>
      <w:numFmt w:val="decimal"/>
      <w:lvlText w:val="%1."/>
      <w:lvlJc w:val="left"/>
      <w:pPr>
        <w:ind w:left="290" w:hanging="360"/>
      </w:pPr>
    </w:lvl>
    <w:lvl w:ilvl="1">
      <w:start w:val="1"/>
      <w:numFmt w:val="lowerLetter"/>
      <w:lvlText w:val="%2."/>
      <w:lvlJc w:val="left"/>
      <w:pPr>
        <w:ind w:left="1010" w:hanging="360"/>
      </w:pPr>
    </w:lvl>
    <w:lvl w:ilvl="2">
      <w:start w:val="1"/>
      <w:numFmt w:val="lowerRoman"/>
      <w:lvlText w:val="%3."/>
      <w:lvlJc w:val="right"/>
      <w:pPr>
        <w:ind w:left="1730" w:hanging="180"/>
      </w:pPr>
    </w:lvl>
    <w:lvl w:ilvl="3">
      <w:start w:val="1"/>
      <w:numFmt w:val="decimal"/>
      <w:lvlText w:val="%4."/>
      <w:lvlJc w:val="left"/>
      <w:pPr>
        <w:ind w:left="2450" w:hanging="360"/>
      </w:pPr>
    </w:lvl>
    <w:lvl w:ilvl="4">
      <w:start w:val="1"/>
      <w:numFmt w:val="lowerLetter"/>
      <w:lvlText w:val="%5."/>
      <w:lvlJc w:val="left"/>
      <w:pPr>
        <w:ind w:left="3170" w:hanging="360"/>
      </w:pPr>
    </w:lvl>
    <w:lvl w:ilvl="5">
      <w:start w:val="1"/>
      <w:numFmt w:val="lowerRoman"/>
      <w:lvlText w:val="%6."/>
      <w:lvlJc w:val="right"/>
      <w:pPr>
        <w:ind w:left="3890" w:hanging="180"/>
      </w:pPr>
    </w:lvl>
    <w:lvl w:ilvl="6">
      <w:start w:val="1"/>
      <w:numFmt w:val="decimal"/>
      <w:lvlText w:val="%7."/>
      <w:lvlJc w:val="left"/>
      <w:pPr>
        <w:ind w:left="4610" w:hanging="360"/>
      </w:pPr>
    </w:lvl>
    <w:lvl w:ilvl="7">
      <w:start w:val="1"/>
      <w:numFmt w:val="lowerLetter"/>
      <w:lvlText w:val="%8."/>
      <w:lvlJc w:val="left"/>
      <w:pPr>
        <w:ind w:left="5330" w:hanging="360"/>
      </w:pPr>
    </w:lvl>
    <w:lvl w:ilvl="8">
      <w:start w:val="1"/>
      <w:numFmt w:val="lowerRoman"/>
      <w:lvlText w:val="%9."/>
      <w:lvlJc w:val="right"/>
      <w:pPr>
        <w:ind w:left="605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F1"/>
    <w:rsid w:val="00053CE2"/>
    <w:rsid w:val="001303B8"/>
    <w:rsid w:val="003734AF"/>
    <w:rsid w:val="006217F1"/>
    <w:rsid w:val="006A3289"/>
    <w:rsid w:val="008F5B86"/>
    <w:rsid w:val="009950A2"/>
    <w:rsid w:val="009959D0"/>
    <w:rsid w:val="009D0345"/>
    <w:rsid w:val="00A719CD"/>
    <w:rsid w:val="00A927EE"/>
    <w:rsid w:val="00C97354"/>
    <w:rsid w:val="00CB1F96"/>
    <w:rsid w:val="00CC4106"/>
    <w:rsid w:val="00D964E6"/>
    <w:rsid w:val="00EE7A51"/>
    <w:rsid w:val="00F544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9134"/>
  <w15:docId w15:val="{7EAA274F-5496-41F9-9DE4-85F9459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5E0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E0C4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qFormat/>
    <w:rsid w:val="0079024D"/>
  </w:style>
  <w:style w:type="character" w:customStyle="1" w:styleId="FooterChar">
    <w:name w:val="Footer Char"/>
    <w:basedOn w:val="DefaultParagraphFont"/>
    <w:link w:val="Footer"/>
    <w:qFormat/>
    <w:rsid w:val="0079024D"/>
  </w:style>
  <w:style w:type="paragraph" w:customStyle="1" w:styleId="Heading">
    <w:name w:val="Heading"/>
    <w:basedOn w:val="Normal"/>
    <w:next w:val="BodyText"/>
    <w:qFormat/>
    <w:pPr>
      <w:keepNext/>
      <w:spacing w:before="240" w:after="120"/>
    </w:pPr>
    <w:rPr>
      <w:rFonts w:ascii="Carlito" w:eastAsia="Noto Sans SC Regular" w:hAnsi="Carlito"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9024D"/>
    <w:pPr>
      <w:tabs>
        <w:tab w:val="center" w:pos="4819"/>
        <w:tab w:val="right" w:pos="9638"/>
      </w:tabs>
      <w:spacing w:after="0" w:line="240" w:lineRule="auto"/>
    </w:pPr>
  </w:style>
  <w:style w:type="paragraph" w:styleId="Footer">
    <w:name w:val="footer"/>
    <w:basedOn w:val="Normal"/>
    <w:link w:val="FooterChar"/>
    <w:unhideWhenUsed/>
    <w:rsid w:val="0079024D"/>
    <w:pPr>
      <w:tabs>
        <w:tab w:val="center" w:pos="4819"/>
        <w:tab w:val="right" w:pos="9638"/>
      </w:tabs>
      <w:spacing w:after="0" w:line="240" w:lineRule="auto"/>
    </w:pPr>
  </w:style>
  <w:style w:type="paragraph" w:customStyle="1" w:styleId="TableNormal1">
    <w:name w:val="Table Normal1"/>
    <w:qFormat/>
    <w:pPr>
      <w:spacing w:after="160" w:line="252" w:lineRule="auto"/>
    </w:pPr>
    <w:rPr>
      <w:rFonts w:cs="Times New Roman"/>
      <w:lang w:val="fr-FR"/>
    </w:rPr>
  </w:style>
  <w:style w:type="table" w:styleId="TableGrid">
    <w:name w:val="Table Grid"/>
    <w:basedOn w:val="TableNormal"/>
    <w:uiPriority w:val="99"/>
    <w:rsid w:val="00A719CD"/>
    <w:pPr>
      <w:suppressAutoHyphens w:val="0"/>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719CD"/>
    <w:pPr>
      <w:suppressAutoHyphens w:val="0"/>
      <w:autoSpaceDE w:val="0"/>
      <w:autoSpaceDN w:val="0"/>
      <w:adjustRightInd w:val="0"/>
    </w:pPr>
    <w:rPr>
      <w:rFonts w:ascii="Calibri" w:eastAsia="Calibri" w:hAnsi="Calibri" w:cs="Calibri"/>
      <w:color w:val="000000"/>
      <w:sz w:val="24"/>
      <w:szCs w:val="24"/>
      <w:lang w:val="en-US"/>
    </w:rPr>
  </w:style>
  <w:style w:type="character" w:customStyle="1" w:styleId="q4iawc">
    <w:name w:val="q4iawc"/>
    <w:basedOn w:val="DefaultParagraphFont"/>
    <w:rsid w:val="00A719CD"/>
  </w:style>
  <w:style w:type="paragraph" w:styleId="NormalWeb">
    <w:name w:val="Normal (Web)"/>
    <w:basedOn w:val="Normal"/>
    <w:uiPriority w:val="99"/>
    <w:rsid w:val="009D0345"/>
    <w:pPr>
      <w:suppressAutoHyphens w:val="0"/>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9D0345"/>
    <w:pPr>
      <w:widowControl w:val="0"/>
      <w:suppressAutoHyphens w:val="0"/>
      <w:autoSpaceDE w:val="0"/>
      <w:autoSpaceDN w:val="0"/>
      <w:spacing w:after="0" w:line="240" w:lineRule="auto"/>
      <w:ind w:left="107"/>
    </w:pPr>
    <w:rPr>
      <w:rFonts w:ascii="Calibri" w:eastAsia="Calibri" w:hAnsi="Calibri" w:cs="Calibri"/>
      <w:lang w:val="en-US"/>
    </w:rPr>
  </w:style>
  <w:style w:type="character" w:styleId="Hyperlink">
    <w:name w:val="Hyperlink"/>
    <w:basedOn w:val="DefaultParagraphFont"/>
    <w:uiPriority w:val="99"/>
    <w:unhideWhenUsed/>
    <w:rsid w:val="009950A2"/>
    <w:rPr>
      <w:color w:val="0563C1" w:themeColor="hyperlink"/>
      <w:u w:val="single"/>
    </w:rPr>
  </w:style>
  <w:style w:type="character" w:styleId="FollowedHyperlink">
    <w:name w:val="FollowedHyperlink"/>
    <w:basedOn w:val="DefaultParagraphFont"/>
    <w:uiPriority w:val="99"/>
    <w:semiHidden/>
    <w:unhideWhenUsed/>
    <w:rsid w:val="00995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uTDZUPVxc1xWxFXi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De Tullio</dc:creator>
  <dc:description/>
  <cp:lastModifiedBy>OANA ROXANA IVAN</cp:lastModifiedBy>
  <cp:revision>10</cp:revision>
  <dcterms:created xsi:type="dcterms:W3CDTF">2023-12-07T09:52:00Z</dcterms:created>
  <dcterms:modified xsi:type="dcterms:W3CDTF">2024-03-18T11:49:00Z</dcterms:modified>
  <dc:language>en-US</dc:language>
</cp:coreProperties>
</file>