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6742"/>
        </w:tabs>
        <w:spacing w:after="120" w:before="240" w:lineRule="auto"/>
        <w:jc w:val="center"/>
        <w:rPr>
          <w:b w:val="1"/>
          <w:color w:val="548dd4"/>
          <w:sz w:val="30"/>
          <w:szCs w:val="30"/>
        </w:rPr>
      </w:pPr>
      <w:r w:rsidDel="00000000" w:rsidR="00000000" w:rsidRPr="00000000">
        <w:rPr>
          <w:b w:val="1"/>
          <w:color w:val="548dd4"/>
          <w:sz w:val="30"/>
          <w:szCs w:val="30"/>
          <w:rtl w:val="0"/>
        </w:rPr>
        <w:t xml:space="preserve">Title of BIP: Intercomprehension for Languages for Specific Purposes (LSP)</w:t>
      </w:r>
    </w:p>
    <w:tbl>
      <w:tblPr>
        <w:tblStyle w:val="Table1"/>
        <w:tblW w:w="99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23"/>
        <w:tblGridChange w:id="0">
          <w:tblGrid>
            <w:gridCol w:w="9923"/>
          </w:tblGrid>
        </w:tblGridChange>
      </w:tblGrid>
      <w:tr>
        <w:trPr>
          <w:cantSplit w:val="0"/>
          <w:tblHeader w:val="0"/>
        </w:trPr>
        <w:tc>
          <w:tcPr>
            <w:shd w:fill="ccffcc" w:val="clear"/>
          </w:tcPr>
          <w:p w:rsidR="00000000" w:rsidDel="00000000" w:rsidP="00000000" w:rsidRDefault="00000000" w:rsidRPr="00000000" w14:paraId="00000002">
            <w:pPr>
              <w:tabs>
                <w:tab w:val="left" w:leader="none" w:pos="6742"/>
              </w:tabs>
              <w:spacing w:after="120" w:before="120" w:lineRule="auto"/>
              <w:ind w:right="-159"/>
              <w:rPr>
                <w:b w:val="1"/>
                <w:color w:val="548dd4"/>
                <w:u w:val="single"/>
              </w:rPr>
            </w:pPr>
            <w:r w:rsidDel="00000000" w:rsidR="00000000" w:rsidRPr="00000000">
              <w:rPr>
                <w:b w:val="1"/>
                <w:color w:val="548dd4"/>
                <w:u w:val="single"/>
                <w:rtl w:val="0"/>
              </w:rPr>
              <w:t xml:space="preserve">General information</w:t>
            </w:r>
          </w:p>
        </w:tc>
      </w:tr>
      <w:tr>
        <w:trPr>
          <w:cantSplit w:val="0"/>
          <w:tblHeader w:val="0"/>
        </w:trPr>
        <w:tc>
          <w:tcPr/>
          <w:p w:rsidR="00000000" w:rsidDel="00000000" w:rsidP="00000000" w:rsidRDefault="00000000" w:rsidRPr="00000000" w14:paraId="00000003">
            <w:pPr>
              <w:tabs>
                <w:tab w:val="left" w:leader="none" w:pos="6742"/>
              </w:tabs>
              <w:spacing w:after="60" w:before="120" w:lineRule="auto"/>
              <w:ind w:right="-159"/>
              <w:rPr>
                <w:b w:val="1"/>
                <w:color w:val="548dd4"/>
              </w:rPr>
            </w:pPr>
            <w:r w:rsidDel="00000000" w:rsidR="00000000" w:rsidRPr="00000000">
              <w:rPr>
                <w:b w:val="1"/>
                <w:color w:val="548dd4"/>
                <w:rtl w:val="0"/>
              </w:rPr>
              <w:t xml:space="preserve">Objectives and Description:</w:t>
            </w:r>
          </w:p>
          <w:p w:rsidR="00000000" w:rsidDel="00000000" w:rsidP="00000000" w:rsidRDefault="00000000" w:rsidRPr="00000000" w14:paraId="00000004">
            <w:pPr>
              <w:jc w:val="both"/>
              <w:rPr/>
            </w:pPr>
            <w:r w:rsidDel="00000000" w:rsidR="00000000" w:rsidRPr="00000000">
              <w:rPr>
                <w:rtl w:val="0"/>
              </w:rPr>
              <w:t xml:space="preserve">The BIP program offered by WUT aims to initiate and familiarize with the intercomprehension of Romance languages ​​by discovering and using the main strategies of this learning method. The aim is to develop intercomprehension skills, both written and oral, to stimulate metacognitive strategies and intercultural dialogue.</w:t>
            </w:r>
          </w:p>
          <w:p w:rsidR="00000000" w:rsidDel="00000000" w:rsidP="00000000" w:rsidRDefault="00000000" w:rsidRPr="00000000" w14:paraId="00000005">
            <w:pPr>
              <w:jc w:val="both"/>
              <w:rPr/>
            </w:pPr>
            <w:r w:rsidDel="00000000" w:rsidR="00000000" w:rsidRPr="00000000">
              <w:rPr>
                <w:rtl w:val="0"/>
              </w:rPr>
              <w:t xml:space="preserve">At the end of the course, students will learn the basic principles of intercomprehension, as well as the fundamental ones. They will also be able to apply these principles and strategies in real communication situations in their field of study.</w:t>
            </w:r>
          </w:p>
        </w:tc>
      </w:tr>
      <w:tr>
        <w:trPr>
          <w:cantSplit w:val="0"/>
          <w:tblHeader w:val="0"/>
        </w:trPr>
        <w:tc>
          <w:tcPr/>
          <w:p w:rsidR="00000000" w:rsidDel="00000000" w:rsidP="00000000" w:rsidRDefault="00000000" w:rsidRPr="00000000" w14:paraId="00000006">
            <w:pPr>
              <w:tabs>
                <w:tab w:val="left" w:leader="none" w:pos="6742"/>
              </w:tabs>
              <w:spacing w:after="60" w:before="120" w:lineRule="auto"/>
              <w:ind w:right="-159"/>
              <w:rPr>
                <w:b w:val="1"/>
                <w:color w:val="548dd4"/>
              </w:rPr>
            </w:pPr>
            <w:r w:rsidDel="00000000" w:rsidR="00000000" w:rsidRPr="00000000">
              <w:rPr>
                <w:b w:val="1"/>
                <w:color w:val="548dd4"/>
                <w:rtl w:val="0"/>
              </w:rPr>
              <w:t xml:space="preserve">Methods and outcomes: </w:t>
            </w:r>
          </w:p>
          <w:p w:rsidR="00000000" w:rsidDel="00000000" w:rsidP="00000000" w:rsidRDefault="00000000" w:rsidRPr="00000000" w14:paraId="00000007">
            <w:pPr>
              <w:jc w:val="both"/>
              <w:rPr>
                <w:b w:val="1"/>
                <w:color w:val="548dd4"/>
              </w:rPr>
            </w:pPr>
            <w:r w:rsidDel="00000000" w:rsidR="00000000" w:rsidRPr="00000000">
              <w:rPr>
                <w:rtl w:val="0"/>
              </w:rPr>
              <w:t xml:space="preserve">Intercomprehension means that, each speaking his own language, you have the ability to understand the other, who speaks a similar language. The development of multilingualism through the practice of intercomprehension, a method that enjoys a good university experience in several Western countries, allows to facilitate exchanges and communication between the actors of the academic network (students, teachers, administrative staff). Based on the idea of ​​having partial competences that allow learning several languages ​​thanks to their common origin (Latin, in the case of languages ​​spoken in UNITA alliance universities), the strategies they use for intercomprehension respond to current realities, while establishing equality between languages.</w:t>
            </w:r>
            <w:r w:rsidDel="00000000" w:rsidR="00000000" w:rsidRPr="00000000">
              <w:rPr>
                <w:rtl w:val="0"/>
              </w:rPr>
            </w:r>
          </w:p>
        </w:tc>
      </w:tr>
      <w:tr>
        <w:trPr>
          <w:cantSplit w:val="0"/>
          <w:tblHeader w:val="0"/>
        </w:trPr>
        <w:tc>
          <w:tcPr/>
          <w:p w:rsidR="00000000" w:rsidDel="00000000" w:rsidP="00000000" w:rsidRDefault="00000000" w:rsidRPr="00000000" w14:paraId="00000008">
            <w:pPr>
              <w:tabs>
                <w:tab w:val="left" w:leader="none" w:pos="6742"/>
              </w:tabs>
              <w:spacing w:after="60" w:before="120" w:lineRule="auto"/>
              <w:ind w:right="-159"/>
              <w:rPr>
                <w:color w:val="548dd4"/>
              </w:rPr>
            </w:pPr>
            <w:r w:rsidDel="00000000" w:rsidR="00000000" w:rsidRPr="00000000">
              <w:rPr>
                <w:b w:val="1"/>
                <w:color w:val="548dd4"/>
                <w:rtl w:val="0"/>
              </w:rPr>
              <w:t xml:space="preserve">Field of Education: </w:t>
            </w:r>
            <w:r w:rsidDel="00000000" w:rsidR="00000000" w:rsidRPr="00000000">
              <w:rPr>
                <w:rtl w:val="0"/>
              </w:rPr>
              <w:t xml:space="preserve">Languages (023)</w:t>
            </w:r>
            <w:r w:rsidDel="00000000" w:rsidR="00000000" w:rsidRPr="00000000">
              <w:rPr>
                <w:rtl w:val="0"/>
              </w:rPr>
            </w:r>
          </w:p>
        </w:tc>
      </w:tr>
      <w:tr>
        <w:trPr>
          <w:cantSplit w:val="0"/>
          <w:tblHeader w:val="0"/>
        </w:trPr>
        <w:tc>
          <w:tcPr/>
          <w:p w:rsidR="00000000" w:rsidDel="00000000" w:rsidP="00000000" w:rsidRDefault="00000000" w:rsidRPr="00000000" w14:paraId="00000009">
            <w:pPr>
              <w:tabs>
                <w:tab w:val="left" w:leader="none" w:pos="6742"/>
              </w:tabs>
              <w:spacing w:after="60" w:before="120" w:lineRule="auto"/>
              <w:ind w:right="-159"/>
              <w:rPr>
                <w:b w:val="1"/>
                <w:color w:val="548dd4"/>
              </w:rPr>
            </w:pPr>
            <w:r w:rsidDel="00000000" w:rsidR="00000000" w:rsidRPr="00000000">
              <w:rPr>
                <w:b w:val="1"/>
                <w:color w:val="548dd4"/>
                <w:rtl w:val="0"/>
              </w:rPr>
              <w:t xml:space="preserve">Target audience / Participants profile:</w:t>
            </w:r>
          </w:p>
          <w:p w:rsidR="00000000" w:rsidDel="00000000" w:rsidP="00000000" w:rsidRDefault="00000000" w:rsidRPr="00000000" w14:paraId="0000000A">
            <w:pPr>
              <w:tabs>
                <w:tab w:val="left" w:leader="none" w:pos="6742"/>
              </w:tabs>
              <w:spacing w:after="60" w:before="120" w:lineRule="auto"/>
              <w:ind w:right="-159"/>
              <w:rPr>
                <w:color w:val="7f7f7f"/>
              </w:rPr>
            </w:pPr>
            <w:r w:rsidDel="00000000" w:rsidR="00000000" w:rsidRPr="00000000">
              <w:rPr>
                <w:rtl w:val="0"/>
              </w:rPr>
              <w:t xml:space="preserve">Bachelor and Master students and PhD candidates of all disciplines interested in a plurilingual and multicultural dimensions.</w:t>
            </w:r>
            <w:r w:rsidDel="00000000" w:rsidR="00000000" w:rsidRPr="00000000">
              <w:rPr>
                <w:rtl w:val="0"/>
              </w:rPr>
            </w:r>
          </w:p>
        </w:tc>
      </w:tr>
      <w:tr>
        <w:trPr>
          <w:cantSplit w:val="0"/>
          <w:tblHeader w:val="0"/>
        </w:trPr>
        <w:tc>
          <w:tcPr/>
          <w:p w:rsidR="00000000" w:rsidDel="00000000" w:rsidP="00000000" w:rsidRDefault="00000000" w:rsidRPr="00000000" w14:paraId="0000000B">
            <w:pPr>
              <w:tabs>
                <w:tab w:val="left" w:leader="none" w:pos="6742"/>
              </w:tabs>
              <w:spacing w:after="60" w:before="120" w:lineRule="auto"/>
              <w:ind w:right="-159"/>
              <w:rPr/>
            </w:pPr>
            <w:r w:rsidDel="00000000" w:rsidR="00000000" w:rsidRPr="00000000">
              <w:rPr>
                <w:b w:val="1"/>
                <w:color w:val="548dd4"/>
                <w:rtl w:val="0"/>
              </w:rPr>
              <w:t xml:space="preserve">No of ECTS issued: </w:t>
            </w:r>
            <w:r w:rsidDel="00000000" w:rsidR="00000000" w:rsidRPr="00000000">
              <w:rPr>
                <w:rtl w:val="0"/>
              </w:rPr>
              <w:t xml:space="preserve">6 ECTS</w:t>
            </w:r>
          </w:p>
        </w:tc>
      </w:tr>
      <w:tr>
        <w:trPr>
          <w:cantSplit w:val="0"/>
          <w:tblHeader w:val="0"/>
        </w:trPr>
        <w:tc>
          <w:tcPr/>
          <w:p w:rsidR="00000000" w:rsidDel="00000000" w:rsidP="00000000" w:rsidRDefault="00000000" w:rsidRPr="00000000" w14:paraId="0000000C">
            <w:pPr>
              <w:tabs>
                <w:tab w:val="left" w:leader="none" w:pos="6742"/>
              </w:tabs>
              <w:spacing w:after="60" w:before="120" w:lineRule="auto"/>
              <w:ind w:right="-159"/>
              <w:rPr>
                <w:b w:val="1"/>
                <w:color w:val="548dd4"/>
              </w:rPr>
            </w:pPr>
            <w:r w:rsidDel="00000000" w:rsidR="00000000" w:rsidRPr="00000000">
              <w:rPr>
                <w:b w:val="1"/>
                <w:color w:val="548dd4"/>
                <w:rtl w:val="0"/>
              </w:rPr>
              <w:t xml:space="preserve">Language of instruction and requirements: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Aptos" w:cs="Aptos" w:eastAsia="Aptos" w:hAnsi="Aptos"/>
                <w:b w:val="1"/>
                <w:i w:val="0"/>
                <w:smallCaps w:val="0"/>
                <w:strike w:val="0"/>
                <w:color w:val="000000"/>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0"/>
                <w:szCs w:val="20"/>
                <w:u w:val="none"/>
                <w:shd w:fill="auto" w:val="clear"/>
                <w:vertAlign w:val="baseline"/>
                <w:rtl w:val="0"/>
              </w:rPr>
              <w:t xml:space="preserve">Romanian and all the other Romance languages (each participant will use their own language to communicate, but the knowledge of Romance languages other than one’s own is not required). </w:t>
            </w: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00E">
            <w:pPr>
              <w:tabs>
                <w:tab w:val="left" w:leader="none" w:pos="6742"/>
              </w:tabs>
              <w:spacing w:after="60" w:before="120" w:lineRule="auto"/>
              <w:ind w:right="-159"/>
              <w:rPr/>
            </w:pPr>
            <w:r w:rsidDel="00000000" w:rsidR="00000000" w:rsidRPr="00000000">
              <w:rPr>
                <w:b w:val="1"/>
                <w:color w:val="548dd4"/>
                <w:rtl w:val="0"/>
              </w:rPr>
              <w:t xml:space="preserve">Dates for physical activity: </w:t>
            </w:r>
            <w:r w:rsidDel="00000000" w:rsidR="00000000" w:rsidRPr="00000000">
              <w:rPr>
                <w:rtl w:val="0"/>
              </w:rPr>
              <w:t xml:space="preserve">March 24–28, 2025</w:t>
            </w:r>
          </w:p>
        </w:tc>
      </w:tr>
      <w:tr>
        <w:trPr>
          <w:cantSplit w:val="0"/>
          <w:tblHeader w:val="0"/>
        </w:trPr>
        <w:tc>
          <w:tcPr>
            <w:tcBorders>
              <w:top w:color="000000" w:space="0" w:sz="0" w:val="nil"/>
            </w:tcBorders>
          </w:tcPr>
          <w:p w:rsidR="00000000" w:rsidDel="00000000" w:rsidP="00000000" w:rsidRDefault="00000000" w:rsidRPr="00000000" w14:paraId="0000000F">
            <w:pPr>
              <w:rPr>
                <w:b w:val="1"/>
                <w:color w:val="548dd4"/>
              </w:rPr>
            </w:pPr>
            <w:r w:rsidDel="00000000" w:rsidR="00000000" w:rsidRPr="00000000">
              <w:rPr>
                <w:b w:val="1"/>
                <w:color w:val="548dd4"/>
                <w:rtl w:val="0"/>
              </w:rPr>
              <w:t xml:space="preserve">Location of physical activity: </w:t>
            </w:r>
            <w:r w:rsidDel="00000000" w:rsidR="00000000" w:rsidRPr="00000000">
              <w:rPr>
                <w:rtl w:val="0"/>
              </w:rPr>
              <w:t xml:space="preserve">West University of Timisoara (WUT)</w:t>
            </w:r>
            <w:r w:rsidDel="00000000" w:rsidR="00000000" w:rsidRPr="00000000">
              <w:rPr>
                <w:b w:val="1"/>
                <w:rtl w:val="0"/>
              </w:rPr>
              <w:t xml:space="preserve"> </w:t>
            </w: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010">
            <w:pPr>
              <w:tabs>
                <w:tab w:val="left" w:leader="none" w:pos="6742"/>
              </w:tabs>
              <w:spacing w:after="60" w:before="120" w:lineRule="auto"/>
              <w:ind w:right="-159"/>
              <w:rPr>
                <w:color w:val="262626"/>
              </w:rPr>
            </w:pPr>
            <w:r w:rsidDel="00000000" w:rsidR="00000000" w:rsidRPr="00000000">
              <w:rPr>
                <w:b w:val="1"/>
                <w:color w:val="548dd4"/>
                <w:rtl w:val="0"/>
              </w:rPr>
              <w:t xml:space="preserve">Dates for virtual component: </w:t>
            </w:r>
            <w:r w:rsidDel="00000000" w:rsidR="00000000" w:rsidRPr="00000000">
              <w:rPr>
                <w:rtl w:val="0"/>
              </w:rPr>
              <w:t xml:space="preserve">March</w:t>
            </w:r>
            <w:r w:rsidDel="00000000" w:rsidR="00000000" w:rsidRPr="00000000">
              <w:rPr>
                <w:b w:val="1"/>
                <w:rtl w:val="0"/>
              </w:rPr>
              <w:t xml:space="preserve"> </w:t>
            </w:r>
            <w:r w:rsidDel="00000000" w:rsidR="00000000" w:rsidRPr="00000000">
              <w:rPr>
                <w:rtl w:val="0"/>
              </w:rPr>
              <w:t xml:space="preserve">4, March 11, and March 18, 2025</w:t>
            </w: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011">
            <w:pPr>
              <w:tabs>
                <w:tab w:val="left" w:leader="none" w:pos="6742"/>
              </w:tabs>
              <w:spacing w:after="60" w:before="120" w:lineRule="auto"/>
              <w:ind w:right="-159"/>
              <w:rPr>
                <w:b w:val="1"/>
                <w:color w:val="548dd4"/>
              </w:rPr>
            </w:pPr>
            <w:r w:rsidDel="00000000" w:rsidR="00000000" w:rsidRPr="00000000">
              <w:rPr>
                <w:b w:val="1"/>
                <w:color w:val="548dd4"/>
                <w:rtl w:val="0"/>
              </w:rPr>
              <w:t xml:space="preserve">Virtual Component Description:</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ptos" w:cs="Aptos" w:eastAsia="Aptos" w:hAnsi="Aptos"/>
                <w:b w:val="0"/>
                <w:i w:val="0"/>
                <w:smallCaps w:val="0"/>
                <w:strike w:val="0"/>
                <w:color w:val="548dd4"/>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virtual activities will be carried out autonomously by the students and are based on the plurilingual online course Elements of intercomprehension. A meeting will be first organized to explain the syllabus of the course, its goals and requirements.</w:t>
            </w:r>
            <w:r w:rsidDel="00000000" w:rsidR="00000000" w:rsidRPr="00000000">
              <w:rPr>
                <w:rtl w:val="0"/>
              </w:rPr>
            </w:r>
          </w:p>
        </w:tc>
      </w:tr>
      <w:tr>
        <w:trPr>
          <w:cantSplit w:val="0"/>
          <w:tblHeader w:val="0"/>
        </w:trPr>
        <w:tc>
          <w:tcPr>
            <w:shd w:fill="ccffcc" w:val="clear"/>
          </w:tcPr>
          <w:p w:rsidR="00000000" w:rsidDel="00000000" w:rsidP="00000000" w:rsidRDefault="00000000" w:rsidRPr="00000000" w14:paraId="00000013">
            <w:pPr>
              <w:tabs>
                <w:tab w:val="left" w:leader="none" w:pos="6742"/>
              </w:tabs>
              <w:spacing w:after="120" w:before="120" w:lineRule="auto"/>
              <w:ind w:right="-159"/>
              <w:rPr>
                <w:b w:val="1"/>
                <w:color w:val="548dd4"/>
                <w:u w:val="single"/>
              </w:rPr>
            </w:pPr>
            <w:r w:rsidDel="00000000" w:rsidR="00000000" w:rsidRPr="00000000">
              <w:rPr>
                <w:b w:val="1"/>
                <w:color w:val="548dd4"/>
                <w:u w:val="single"/>
                <w:rtl w:val="0"/>
              </w:rPr>
              <w:t xml:space="preserve">Organizing Board</w:t>
            </w:r>
          </w:p>
        </w:tc>
      </w:tr>
      <w:tr>
        <w:trPr>
          <w:cantSplit w:val="0"/>
          <w:tblHeader w:val="0"/>
        </w:trPr>
        <w:tc>
          <w:tcPr/>
          <w:p w:rsidR="00000000" w:rsidDel="00000000" w:rsidP="00000000" w:rsidRDefault="00000000" w:rsidRPr="00000000" w14:paraId="00000014">
            <w:pPr>
              <w:tabs>
                <w:tab w:val="left" w:leader="none" w:pos="6742"/>
              </w:tabs>
              <w:spacing w:after="60" w:before="120" w:lineRule="auto"/>
              <w:ind w:right="-159"/>
              <w:rPr>
                <w:b w:val="1"/>
                <w:color w:val="548dd4"/>
              </w:rPr>
            </w:pPr>
            <w:r w:rsidDel="00000000" w:rsidR="00000000" w:rsidRPr="00000000">
              <w:rPr>
                <w:b w:val="1"/>
                <w:color w:val="548dd4"/>
                <w:rtl w:val="0"/>
              </w:rPr>
              <w:t xml:space="preserve">Receiving/Host university: </w:t>
            </w:r>
          </w:p>
          <w:p w:rsidR="00000000" w:rsidDel="00000000" w:rsidP="00000000" w:rsidRDefault="00000000" w:rsidRPr="00000000" w14:paraId="00000015">
            <w:pPr>
              <w:tabs>
                <w:tab w:val="left" w:leader="none" w:pos="6742"/>
              </w:tabs>
              <w:spacing w:after="60" w:before="40" w:lineRule="auto"/>
              <w:ind w:right="-158"/>
              <w:rPr/>
            </w:pPr>
            <w:r w:rsidDel="00000000" w:rsidR="00000000" w:rsidRPr="00000000">
              <w:rPr>
                <w:b w:val="1"/>
                <w:i w:val="1"/>
                <w:rtl w:val="0"/>
              </w:rPr>
              <w:t xml:space="preserve">Universitatea de Vest din Timișoara</w:t>
            </w:r>
            <w:r w:rsidDel="00000000" w:rsidR="00000000" w:rsidRPr="00000000">
              <w:rPr>
                <w:rtl w:val="0"/>
              </w:rPr>
              <w:t xml:space="preserve">, Romania (Valy Ceia, </w:t>
            </w:r>
            <w:hyperlink r:id="rId7">
              <w:r w:rsidDel="00000000" w:rsidR="00000000" w:rsidRPr="00000000">
                <w:rPr>
                  <w:color w:val="467886"/>
                  <w:u w:val="single"/>
                  <w:rtl w:val="0"/>
                </w:rPr>
                <w:t xml:space="preserve">valy.ceia@e-uvt.ro</w:t>
              </w:r>
            </w:hyperlink>
            <w:r w:rsidDel="00000000" w:rsidR="00000000" w:rsidRPr="00000000">
              <w:rPr>
                <w:rtl w:val="0"/>
              </w:rPr>
              <w:t xml:space="preserve">). </w:t>
            </w:r>
          </w:p>
          <w:p w:rsidR="00000000" w:rsidDel="00000000" w:rsidP="00000000" w:rsidRDefault="00000000" w:rsidRPr="00000000" w14:paraId="00000016">
            <w:pPr>
              <w:tabs>
                <w:tab w:val="left" w:leader="none" w:pos="6742"/>
              </w:tabs>
              <w:spacing w:after="60" w:before="120" w:lineRule="auto"/>
              <w:ind w:right="-159"/>
              <w:rPr>
                <w:b w:val="1"/>
                <w:color w:val="548dd4"/>
              </w:rPr>
            </w:pPr>
            <w:r w:rsidDel="00000000" w:rsidR="00000000" w:rsidRPr="00000000">
              <w:rPr>
                <w:b w:val="1"/>
                <w:color w:val="548dd4"/>
                <w:rtl w:val="0"/>
              </w:rPr>
              <w:t xml:space="preserve">Sending/Partner universities: </w:t>
            </w:r>
          </w:p>
          <w:p w:rsidR="00000000" w:rsidDel="00000000" w:rsidP="00000000" w:rsidRDefault="00000000" w:rsidRPr="00000000" w14:paraId="00000017">
            <w:pPr>
              <w:tabs>
                <w:tab w:val="left" w:leader="none" w:pos="6742"/>
              </w:tabs>
              <w:spacing w:after="60" w:before="40" w:lineRule="auto"/>
              <w:ind w:right="-158"/>
              <w:rPr>
                <w:color w:val="262626"/>
                <w:highlight w:val="white"/>
              </w:rPr>
            </w:pPr>
            <w:r w:rsidDel="00000000" w:rsidR="00000000" w:rsidRPr="00000000">
              <w:rPr>
                <w:b w:val="1"/>
                <w:i w:val="1"/>
                <w:color w:val="262626"/>
                <w:rtl w:val="0"/>
              </w:rPr>
              <w:t xml:space="preserve">P1. </w:t>
            </w:r>
            <w:r w:rsidDel="00000000" w:rsidR="00000000" w:rsidRPr="00000000">
              <w:rPr>
                <w:b w:val="1"/>
                <w:i w:val="1"/>
                <w:color w:val="262626"/>
                <w:highlight w:val="white"/>
                <w:rtl w:val="0"/>
              </w:rPr>
              <w:t xml:space="preserve">Instituto Politécnico da Guarda</w:t>
            </w:r>
            <w:r w:rsidDel="00000000" w:rsidR="00000000" w:rsidRPr="00000000">
              <w:rPr>
                <w:color w:val="262626"/>
                <w:rtl w:val="0"/>
              </w:rPr>
              <w:t xml:space="preserve">, Portugal </w:t>
            </w:r>
            <w:r w:rsidDel="00000000" w:rsidR="00000000" w:rsidRPr="00000000">
              <w:rPr>
                <w:color w:val="262626"/>
                <w:highlight w:val="white"/>
                <w:rtl w:val="0"/>
              </w:rPr>
              <w:t xml:space="preserve">(Florbela Lages Antunes Rodrigues, </w:t>
            </w:r>
            <w:hyperlink r:id="rId8">
              <w:r w:rsidDel="00000000" w:rsidR="00000000" w:rsidRPr="00000000">
                <w:rPr>
                  <w:color w:val="467886"/>
                  <w:highlight w:val="white"/>
                  <w:u w:val="single"/>
                  <w:rtl w:val="0"/>
                </w:rPr>
                <w:t xml:space="preserve">florbela.rodrigues@ipg.pt</w:t>
              </w:r>
            </w:hyperlink>
            <w:r w:rsidDel="00000000" w:rsidR="00000000" w:rsidRPr="00000000">
              <w:rPr>
                <w:color w:val="262626"/>
                <w:highlight w:val="white"/>
                <w:rtl w:val="0"/>
              </w:rPr>
              <w:t xml:space="preserve">)</w:t>
            </w:r>
          </w:p>
          <w:p w:rsidR="00000000" w:rsidDel="00000000" w:rsidP="00000000" w:rsidRDefault="00000000" w:rsidRPr="00000000" w14:paraId="00000018">
            <w:pPr>
              <w:tabs>
                <w:tab w:val="left" w:leader="none" w:pos="6742"/>
              </w:tabs>
              <w:spacing w:after="60" w:before="40" w:lineRule="auto"/>
              <w:ind w:right="-158"/>
              <w:rPr>
                <w:color w:val="262626"/>
              </w:rPr>
            </w:pPr>
            <w:r w:rsidDel="00000000" w:rsidR="00000000" w:rsidRPr="00000000">
              <w:rPr>
                <w:b w:val="1"/>
                <w:i w:val="1"/>
                <w:rtl w:val="0"/>
              </w:rPr>
              <w:t xml:space="preserve">P2. Università di Torino</w:t>
            </w:r>
            <w:r w:rsidDel="00000000" w:rsidR="00000000" w:rsidRPr="00000000">
              <w:rPr>
                <w:color w:val="262626"/>
                <w:rtl w:val="0"/>
              </w:rPr>
              <w:t xml:space="preserve">, Italia (Elisa Corino, </w:t>
            </w:r>
            <w:hyperlink r:id="rId9">
              <w:r w:rsidDel="00000000" w:rsidR="00000000" w:rsidRPr="00000000">
                <w:rPr>
                  <w:color w:val="467886"/>
                  <w:u w:val="single"/>
                  <w:rtl w:val="0"/>
                </w:rPr>
                <w:t xml:space="preserve">elisa.corino@unito.it</w:t>
              </w:r>
            </w:hyperlink>
            <w:r w:rsidDel="00000000" w:rsidR="00000000" w:rsidRPr="00000000">
              <w:rPr>
                <w:color w:val="262626"/>
                <w:rtl w:val="0"/>
              </w:rPr>
              <w:t xml:space="preserve">);  </w:t>
            </w:r>
          </w:p>
          <w:p w:rsidR="00000000" w:rsidDel="00000000" w:rsidP="00000000" w:rsidRDefault="00000000" w:rsidRPr="00000000" w14:paraId="00000019">
            <w:pPr>
              <w:tabs>
                <w:tab w:val="left" w:leader="none" w:pos="6742"/>
              </w:tabs>
              <w:spacing w:after="60" w:before="40" w:lineRule="auto"/>
              <w:ind w:right="-158"/>
              <w:rPr>
                <w:color w:val="262626"/>
                <w:highlight w:val="white"/>
              </w:rPr>
            </w:pPr>
            <w:r w:rsidDel="00000000" w:rsidR="00000000" w:rsidRPr="00000000">
              <w:rPr>
                <w:b w:val="1"/>
                <w:i w:val="1"/>
                <w:color w:val="262626"/>
                <w:highlight w:val="white"/>
                <w:rtl w:val="0"/>
              </w:rPr>
              <w:t xml:space="preserve">P2. </w:t>
            </w:r>
            <w:r w:rsidDel="00000000" w:rsidR="00000000" w:rsidRPr="00000000">
              <w:rPr>
                <w:b w:val="1"/>
                <w:i w:val="1"/>
                <w:rtl w:val="0"/>
              </w:rPr>
              <w:t xml:space="preserve">Université de Pau et des Pays de l’Adour</w:t>
            </w:r>
            <w:r w:rsidDel="00000000" w:rsidR="00000000" w:rsidRPr="00000000">
              <w:rPr>
                <w:color w:val="262626"/>
                <w:rtl w:val="0"/>
              </w:rPr>
              <w:t xml:space="preserve">, France (Géraldine Lesparre, </w:t>
            </w:r>
            <w:hyperlink r:id="rId10">
              <w:r w:rsidDel="00000000" w:rsidR="00000000" w:rsidRPr="00000000">
                <w:rPr>
                  <w:color w:val="467886"/>
                  <w:u w:val="single"/>
                  <w:rtl w:val="0"/>
                </w:rPr>
                <w:t xml:space="preserve">lesparre.g@univ-pau.fr</w:t>
              </w:r>
            </w:hyperlink>
            <w:r w:rsidDel="00000000" w:rsidR="00000000" w:rsidRPr="00000000">
              <w:rPr>
                <w:color w:val="262626"/>
                <w:rtl w:val="0"/>
              </w:rPr>
              <w:t xml:space="preserve">). </w:t>
            </w:r>
            <w:r w:rsidDel="00000000" w:rsidR="00000000" w:rsidRPr="00000000">
              <w:rPr>
                <w:rtl w:val="0"/>
              </w:rPr>
            </w:r>
          </w:p>
        </w:tc>
      </w:tr>
      <w:tr>
        <w:trPr>
          <w:cantSplit w:val="0"/>
          <w:tblHeader w:val="0"/>
        </w:trPr>
        <w:tc>
          <w:tcPr>
            <w:shd w:fill="ccffcc" w:val="clear"/>
          </w:tcPr>
          <w:p w:rsidR="00000000" w:rsidDel="00000000" w:rsidP="00000000" w:rsidRDefault="00000000" w:rsidRPr="00000000" w14:paraId="0000001A">
            <w:pPr>
              <w:tabs>
                <w:tab w:val="left" w:leader="none" w:pos="6742"/>
              </w:tabs>
              <w:spacing w:after="120" w:before="120" w:lineRule="auto"/>
              <w:ind w:right="-159"/>
              <w:rPr>
                <w:b w:val="1"/>
                <w:color w:val="548dd4"/>
                <w:u w:val="single"/>
              </w:rPr>
            </w:pPr>
            <w:r w:rsidDel="00000000" w:rsidR="00000000" w:rsidRPr="00000000">
              <w:rPr>
                <w:b w:val="1"/>
                <w:color w:val="548dd4"/>
                <w:u w:val="single"/>
                <w:rtl w:val="0"/>
              </w:rPr>
              <w:t xml:space="preserve">Detailed programme</w:t>
            </w:r>
          </w:p>
        </w:tc>
      </w:tr>
      <w:tr>
        <w:trPr>
          <w:cantSplit w:val="0"/>
          <w:tblHeader w:val="0"/>
        </w:trPr>
        <w:tc>
          <w:tcPr/>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40" w:line="240" w:lineRule="auto"/>
              <w:ind w:left="29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Planned activities during virtual component:</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6 hours of online courses: 6 hours on March 4, 11, and 18)</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40" w:line="240" w:lineRule="auto"/>
              <w:ind w:left="0" w:right="0" w:firstLine="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0" w:before="40" w:line="240" w:lineRule="auto"/>
              <w:ind w:left="29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Planned activities during physical component:</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1</w:t>
            </w:r>
            <w:r w:rsidDel="00000000" w:rsidR="00000000" w:rsidRPr="00000000">
              <w:rPr>
                <w:rFonts w:ascii="Calibri" w:cs="Calibri" w:eastAsia="Calibri" w:hAnsi="Calibri"/>
                <w:b w:val="0"/>
                <w:i w:val="0"/>
                <w:smallCaps w:val="0"/>
                <w:strike w:val="0"/>
                <w:color w:val="000000"/>
                <w:sz w:val="22"/>
                <w:szCs w:val="22"/>
                <w:u w:val="singl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day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March 24</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Opening of the course &amp; Welcoming session</w:t>
            </w:r>
          </w:p>
          <w:p w:rsidR="00000000" w:rsidDel="00000000" w:rsidP="00000000" w:rsidRDefault="00000000" w:rsidRPr="00000000" w14:paraId="00000021">
            <w:pPr>
              <w:rPr/>
            </w:pPr>
            <w:r w:rsidDel="00000000" w:rsidR="00000000" w:rsidRPr="00000000">
              <w:rPr>
                <w:rtl w:val="0"/>
              </w:rPr>
              <w:t xml:space="preserve">Introduction to intercomprehension / first contact between participants</w:t>
            </w:r>
          </w:p>
          <w:p w:rsidR="00000000" w:rsidDel="00000000" w:rsidP="00000000" w:rsidRDefault="00000000" w:rsidRPr="00000000" w14:paraId="00000022">
            <w:pPr>
              <w:rPr/>
            </w:pPr>
            <w:r w:rsidDel="00000000" w:rsidR="00000000" w:rsidRPr="00000000">
              <w:rPr>
                <w:rtl w:val="0"/>
              </w:rPr>
              <w:t xml:space="preserve">Theoretical milestones &amp; Applied activity </w:t>
            </w:r>
          </w:p>
          <w:p w:rsidR="00000000" w:rsidDel="00000000" w:rsidP="00000000" w:rsidRDefault="00000000" w:rsidRPr="00000000" w14:paraId="00000023">
            <w:pPr>
              <w:rPr/>
            </w:pPr>
            <w:r w:rsidDel="00000000" w:rsidR="00000000" w:rsidRPr="00000000">
              <w:rPr>
                <w:rtl w:val="0"/>
              </w:rPr>
              <w:t xml:space="preserve">Feedback activity</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2</w:t>
            </w:r>
            <w:r w:rsidDel="00000000" w:rsidR="00000000" w:rsidRPr="00000000">
              <w:rPr>
                <w:rFonts w:ascii="Calibri" w:cs="Calibri" w:eastAsia="Calibri" w:hAnsi="Calibri"/>
                <w:b w:val="0"/>
                <w:i w:val="0"/>
                <w:smallCaps w:val="0"/>
                <w:strike w:val="0"/>
                <w:color w:val="000000"/>
                <w:sz w:val="22"/>
                <w:szCs w:val="22"/>
                <w:u w:val="single"/>
                <w:shd w:fill="auto" w:val="clear"/>
                <w:vertAlign w:val="superscript"/>
                <w:rtl w:val="0"/>
              </w:rPr>
              <w:t xml:space="preserve">nd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day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March 25</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IC warm up</w:t>
            </w:r>
          </w:p>
          <w:p w:rsidR="00000000" w:rsidDel="00000000" w:rsidP="00000000" w:rsidRDefault="00000000" w:rsidRPr="00000000" w14:paraId="00000027">
            <w:pPr>
              <w:rPr/>
            </w:pPr>
            <w:r w:rsidDel="00000000" w:rsidR="00000000" w:rsidRPr="00000000">
              <w:rPr>
                <w:rtl w:val="0"/>
              </w:rPr>
              <w:t xml:space="preserve">Written IC activities</w:t>
            </w:r>
          </w:p>
          <w:p w:rsidR="00000000" w:rsidDel="00000000" w:rsidP="00000000" w:rsidRDefault="00000000" w:rsidRPr="00000000" w14:paraId="00000028">
            <w:pPr>
              <w:rPr/>
            </w:pPr>
            <w:r w:rsidDel="00000000" w:rsidR="00000000" w:rsidRPr="00000000">
              <w:rPr>
                <w:rtl w:val="0"/>
              </w:rPr>
              <w:t xml:space="preserve">IC strategies written</w:t>
            </w:r>
          </w:p>
          <w:p w:rsidR="00000000" w:rsidDel="00000000" w:rsidP="00000000" w:rsidRDefault="00000000" w:rsidRPr="00000000" w14:paraId="00000029">
            <w:pPr>
              <w:rPr/>
            </w:pPr>
            <w:r w:rsidDel="00000000" w:rsidR="00000000" w:rsidRPr="00000000">
              <w:rPr>
                <w:rtl w:val="0"/>
              </w:rPr>
              <w:t xml:space="preserve">Feedback activity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3</w:t>
            </w:r>
            <w:r w:rsidDel="00000000" w:rsidR="00000000" w:rsidRPr="00000000">
              <w:rPr>
                <w:rFonts w:ascii="Calibri" w:cs="Calibri" w:eastAsia="Calibri" w:hAnsi="Calibri"/>
                <w:b w:val="0"/>
                <w:i w:val="0"/>
                <w:smallCaps w:val="0"/>
                <w:strike w:val="0"/>
                <w:color w:val="000000"/>
                <w:sz w:val="22"/>
                <w:szCs w:val="22"/>
                <w:u w:val="singl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day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March 26</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IC warm up</w:t>
            </w:r>
          </w:p>
          <w:p w:rsidR="00000000" w:rsidDel="00000000" w:rsidP="00000000" w:rsidRDefault="00000000" w:rsidRPr="00000000" w14:paraId="0000002D">
            <w:pPr>
              <w:rPr/>
            </w:pPr>
            <w:r w:rsidDel="00000000" w:rsidR="00000000" w:rsidRPr="00000000">
              <w:rPr>
                <w:rtl w:val="0"/>
              </w:rPr>
              <w:t xml:space="preserve">IC and LSP reading</w:t>
            </w:r>
          </w:p>
          <w:p w:rsidR="00000000" w:rsidDel="00000000" w:rsidP="00000000" w:rsidRDefault="00000000" w:rsidRPr="00000000" w14:paraId="0000002E">
            <w:pPr>
              <w:rPr/>
            </w:pPr>
            <w:r w:rsidDel="00000000" w:rsidR="00000000" w:rsidRPr="00000000">
              <w:rPr>
                <w:rtl w:val="0"/>
              </w:rPr>
              <w:t xml:space="preserve">Feedback activity</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4</w:t>
            </w:r>
            <w:r w:rsidDel="00000000" w:rsidR="00000000" w:rsidRPr="00000000">
              <w:rPr>
                <w:rFonts w:ascii="Calibri" w:cs="Calibri" w:eastAsia="Calibri" w:hAnsi="Calibri"/>
                <w:b w:val="0"/>
                <w:i w:val="0"/>
                <w:smallCaps w:val="0"/>
                <w:strike w:val="0"/>
                <w:color w:val="000000"/>
                <w:sz w:val="22"/>
                <w:szCs w:val="22"/>
                <w:u w:val="singl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day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March 27</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IC warm up</w:t>
            </w:r>
          </w:p>
          <w:p w:rsidR="00000000" w:rsidDel="00000000" w:rsidP="00000000" w:rsidRDefault="00000000" w:rsidRPr="00000000" w14:paraId="00000032">
            <w:pPr>
              <w:rPr/>
            </w:pPr>
            <w:r w:rsidDel="00000000" w:rsidR="00000000" w:rsidRPr="00000000">
              <w:rPr>
                <w:rtl w:val="0"/>
              </w:rPr>
              <w:t xml:space="preserve">Oral IC strategies</w:t>
            </w:r>
          </w:p>
          <w:p w:rsidR="00000000" w:rsidDel="00000000" w:rsidP="00000000" w:rsidRDefault="00000000" w:rsidRPr="00000000" w14:paraId="00000033">
            <w:pPr>
              <w:rPr/>
            </w:pPr>
            <w:r w:rsidDel="00000000" w:rsidR="00000000" w:rsidRPr="00000000">
              <w:rPr>
                <w:rtl w:val="0"/>
              </w:rPr>
              <w:t xml:space="preserve">Feedback activity</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5</w:t>
            </w:r>
            <w:r w:rsidDel="00000000" w:rsidR="00000000" w:rsidRPr="00000000">
              <w:rPr>
                <w:rFonts w:ascii="Calibri" w:cs="Calibri" w:eastAsia="Calibri" w:hAnsi="Calibri"/>
                <w:b w:val="0"/>
                <w:i w:val="0"/>
                <w:smallCaps w:val="0"/>
                <w:strike w:val="0"/>
                <w:color w:val="000000"/>
                <w:sz w:val="22"/>
                <w:szCs w:val="22"/>
                <w:u w:val="singl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day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March 28</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IC warm up</w:t>
            </w:r>
          </w:p>
          <w:p w:rsidR="00000000" w:rsidDel="00000000" w:rsidP="00000000" w:rsidRDefault="00000000" w:rsidRPr="00000000" w14:paraId="00000037">
            <w:pPr>
              <w:rPr/>
            </w:pPr>
            <w:r w:rsidDel="00000000" w:rsidR="00000000" w:rsidRPr="00000000">
              <w:rPr>
                <w:rtl w:val="0"/>
              </w:rPr>
              <w:t xml:space="preserve">Oral IC production</w:t>
            </w:r>
          </w:p>
          <w:p w:rsidR="00000000" w:rsidDel="00000000" w:rsidP="00000000" w:rsidRDefault="00000000" w:rsidRPr="00000000" w14:paraId="00000038">
            <w:pPr>
              <w:rPr/>
            </w:pPr>
            <w:r w:rsidDel="00000000" w:rsidR="00000000" w:rsidRPr="00000000">
              <w:rPr>
                <w:rtl w:val="0"/>
              </w:rPr>
              <w:t xml:space="preserve">General presentations: Practical milestones</w:t>
            </w:r>
          </w:p>
          <w:p w:rsidR="00000000" w:rsidDel="00000000" w:rsidP="00000000" w:rsidRDefault="00000000" w:rsidRPr="00000000" w14:paraId="00000039">
            <w:pPr>
              <w:rPr/>
            </w:pPr>
            <w:r w:rsidDel="00000000" w:rsidR="00000000" w:rsidRPr="00000000">
              <w:rPr>
                <w:rtl w:val="0"/>
              </w:rPr>
              <w:t xml:space="preserve">Final overview &amp; Final feedback</w:t>
            </w:r>
          </w:p>
        </w:tc>
      </w:tr>
      <w:tr>
        <w:trPr>
          <w:cantSplit w:val="0"/>
          <w:tblHeader w:val="0"/>
        </w:trPr>
        <w:tc>
          <w:tcPr>
            <w:shd w:fill="ccffcc" w:val="clear"/>
          </w:tcPr>
          <w:p w:rsidR="00000000" w:rsidDel="00000000" w:rsidP="00000000" w:rsidRDefault="00000000" w:rsidRPr="00000000" w14:paraId="0000003A">
            <w:pPr>
              <w:spacing w:after="60" w:before="60" w:lineRule="auto"/>
              <w:rPr>
                <w:b w:val="1"/>
                <w:color w:val="0070c0"/>
                <w:u w:val="single"/>
              </w:rPr>
            </w:pPr>
            <w:r w:rsidDel="00000000" w:rsidR="00000000" w:rsidRPr="00000000">
              <w:rPr>
                <w:b w:val="1"/>
                <w:color w:val="0070c0"/>
                <w:u w:val="single"/>
                <w:rtl w:val="0"/>
              </w:rPr>
              <w:t xml:space="preserve">Application procedure</w:t>
            </w:r>
          </w:p>
        </w:tc>
      </w:tr>
      <w:tr>
        <w:trPr>
          <w:cantSplit w:val="0"/>
          <w:tblHeader w:val="0"/>
        </w:trPr>
        <w:tc>
          <w:tcPr>
            <w:tcBorders>
              <w:bottom w:color="000000" w:space="0" w:sz="0" w:val="nil"/>
            </w:tcBorders>
          </w:tcPr>
          <w:p w:rsidR="00000000" w:rsidDel="00000000" w:rsidP="00000000" w:rsidRDefault="00000000" w:rsidRPr="00000000" w14:paraId="0000003B">
            <w:pPr>
              <w:rPr/>
            </w:pPr>
            <w:r w:rsidDel="00000000" w:rsidR="00000000" w:rsidRPr="00000000">
              <w:rPr>
                <w:rtl w:val="0"/>
              </w:rPr>
              <w:t xml:space="preserve">All candidates – students, masters, PhD candidates – are accepted, in order of registration, until the available places are filled, provided they are fluent in a Romance language, which may be their mother tongue.</w:t>
            </w:r>
          </w:p>
          <w:p w:rsidR="00000000" w:rsidDel="00000000" w:rsidP="00000000" w:rsidRDefault="00000000" w:rsidRPr="00000000" w14:paraId="0000003C">
            <w:pPr>
              <w:rPr/>
            </w:pPr>
            <w:r w:rsidDel="00000000" w:rsidR="00000000" w:rsidRPr="00000000">
              <w:rPr>
                <w:rtl w:val="0"/>
              </w:rPr>
              <w:t xml:space="preserve">For each university in the UNITA Alliance, 2-5 places are available, up to a total of 20 places for BIP.</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0" w:line="240" w:lineRule="auto"/>
              <w:ind w:left="0" w:right="0" w:firstLine="0"/>
              <w:jc w:val="left"/>
              <w:rPr>
                <w:rFonts w:ascii="Aptos" w:cs="Aptos" w:eastAsia="Aptos" w:hAnsi="Aptos"/>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Fill in application form available here: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https://forms.gle/HeYx7XEvNv1yWRFb8.</w:t>
            </w:r>
            <w:r w:rsidDel="00000000" w:rsidR="00000000" w:rsidRPr="00000000">
              <w:rPr>
                <w:rtl w:val="0"/>
              </w:rPr>
            </w:r>
          </w:p>
          <w:p w:rsidR="00000000" w:rsidDel="00000000" w:rsidP="00000000" w:rsidRDefault="00000000" w:rsidRPr="00000000" w14:paraId="0000003E">
            <w:pPr>
              <w:rPr>
                <w:b w:val="1"/>
                <w:color w:val="0070c0"/>
              </w:rPr>
            </w:pPr>
            <w:r w:rsidDel="00000000" w:rsidR="00000000" w:rsidRPr="00000000">
              <w:rPr>
                <w:rtl w:val="0"/>
              </w:rPr>
            </w:r>
          </w:p>
        </w:tc>
      </w:tr>
    </w:tbl>
    <w:p w:rsidR="00000000" w:rsidDel="00000000" w:rsidP="00000000" w:rsidRDefault="00000000" w:rsidRPr="00000000" w14:paraId="0000003F">
      <w:pPr>
        <w:tabs>
          <w:tab w:val="left" w:leader="none" w:pos="5509"/>
        </w:tabs>
        <w:rPr/>
      </w:pPr>
      <w:r w:rsidDel="00000000" w:rsidR="00000000" w:rsidRPr="00000000">
        <w:rPr>
          <w:rtl w:val="0"/>
        </w:rPr>
      </w:r>
    </w:p>
    <w:sectPr>
      <w:headerReference r:id="rId11" w:type="default"/>
      <w:footerReference r:id="rId12"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rebuchet MS"/>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6915.0" w:type="dxa"/>
      <w:jc w:val="center"/>
      <w:tblLayout w:type="fixed"/>
      <w:tblLook w:val="0000"/>
    </w:tblPr>
    <w:tblGrid>
      <w:gridCol w:w="1380"/>
      <w:gridCol w:w="1451"/>
      <w:gridCol w:w="1273"/>
      <w:gridCol w:w="1419"/>
      <w:gridCol w:w="1392"/>
      <w:tblGridChange w:id="0">
        <w:tblGrid>
          <w:gridCol w:w="1380"/>
          <w:gridCol w:w="1451"/>
          <w:gridCol w:w="1273"/>
          <w:gridCol w:w="1419"/>
          <w:gridCol w:w="1392"/>
        </w:tblGrid>
      </w:tblGridChange>
    </w:tblGrid>
    <w:tr>
      <w:trPr>
        <w:cantSplit w:val="1"/>
        <w:tblHeader w:val="0"/>
      </w:trPr>
      <w:tc>
        <w:tcPr>
          <w:shd w:fill="auto" w:val="cle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793750" cy="215900"/>
                <wp:effectExtent b="0" l="0" r="0" t="0"/>
                <wp:docPr id="14" name="image10.jpg"/>
                <a:graphic>
                  <a:graphicData uri="http://schemas.openxmlformats.org/drawingml/2006/picture">
                    <pic:pic>
                      <pic:nvPicPr>
                        <pic:cNvPr id="0" name="image10.jpg"/>
                        <pic:cNvPicPr preferRelativeResize="0"/>
                      </pic:nvPicPr>
                      <pic:blipFill>
                        <a:blip r:embed="rId1"/>
                        <a:srcRect b="0" l="0" r="0" t="0"/>
                        <a:stretch>
                          <a:fillRect/>
                        </a:stretch>
                      </pic:blipFill>
                      <pic:spPr>
                        <a:xfrm>
                          <a:off x="0" y="0"/>
                          <a:ext cx="793750" cy="215900"/>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921385" cy="433070"/>
                <wp:effectExtent b="0" l="0" r="0" t="0"/>
                <wp:docPr id="13"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921385" cy="433070"/>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635000" cy="295910"/>
                <wp:effectExtent b="0" l="0" r="0" t="0"/>
                <wp:docPr id="16" name="image11.png"/>
                <a:graphic>
                  <a:graphicData uri="http://schemas.openxmlformats.org/drawingml/2006/picture">
                    <pic:pic>
                      <pic:nvPicPr>
                        <pic:cNvPr id="0" name="image11.png"/>
                        <pic:cNvPicPr preferRelativeResize="0"/>
                      </pic:nvPicPr>
                      <pic:blipFill>
                        <a:blip r:embed="rId3"/>
                        <a:srcRect b="0" l="0" r="0" t="0"/>
                        <a:stretch>
                          <a:fillRect/>
                        </a:stretch>
                      </pic:blipFill>
                      <pic:spPr>
                        <a:xfrm>
                          <a:off x="0" y="0"/>
                          <a:ext cx="635000" cy="295910"/>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450850" cy="270510"/>
                <wp:effectExtent b="0" l="0" r="0" t="0"/>
                <wp:docPr id="15"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450850" cy="270510"/>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577850" cy="311150"/>
                <wp:effectExtent b="0" l="0" r="0" t="0"/>
                <wp:docPr id="18" name="image4.png"/>
                <a:graphic>
                  <a:graphicData uri="http://schemas.openxmlformats.org/drawingml/2006/picture">
                    <pic:pic>
                      <pic:nvPicPr>
                        <pic:cNvPr id="0" name="image4.png"/>
                        <pic:cNvPicPr preferRelativeResize="0"/>
                      </pic:nvPicPr>
                      <pic:blipFill>
                        <a:blip r:embed="rId5"/>
                        <a:srcRect b="0" l="0" r="0" t="0"/>
                        <a:stretch>
                          <a:fillRect/>
                        </a:stretch>
                      </pic:blipFill>
                      <pic:spPr>
                        <a:xfrm>
                          <a:off x="0" y="0"/>
                          <a:ext cx="577850" cy="311150"/>
                        </a:xfrm>
                        <a:prstGeom prst="rect"/>
                        <a:ln/>
                      </pic:spPr>
                    </pic:pic>
                  </a:graphicData>
                </a:graphic>
              </wp:inline>
            </w:drawing>
          </w:r>
          <w:r w:rsidDel="00000000" w:rsidR="00000000" w:rsidRPr="00000000">
            <w:rPr>
              <w:rtl w:val="0"/>
            </w:rPr>
          </w:r>
        </w:p>
      </w:tc>
    </w:tr>
    <w:tr>
      <w:trPr>
        <w:cantSplit w:val="1"/>
        <w:tblHeader w:val="0"/>
      </w:trPr>
      <w:tc>
        <w:tcPr>
          <w:shd w:fill="auto" w:val="clear"/>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812800" cy="336550"/>
                <wp:effectExtent b="0" l="0" r="0" t="0"/>
                <wp:docPr id="17" name="image9.jpg"/>
                <a:graphic>
                  <a:graphicData uri="http://schemas.openxmlformats.org/drawingml/2006/picture">
                    <pic:pic>
                      <pic:nvPicPr>
                        <pic:cNvPr id="0" name="image9.jpg"/>
                        <pic:cNvPicPr preferRelativeResize="0"/>
                      </pic:nvPicPr>
                      <pic:blipFill>
                        <a:blip r:embed="rId6"/>
                        <a:srcRect b="0" l="0" r="0" t="0"/>
                        <a:stretch>
                          <a:fillRect/>
                        </a:stretch>
                      </pic:blipFill>
                      <pic:spPr>
                        <a:xfrm>
                          <a:off x="0" y="0"/>
                          <a:ext cx="812800" cy="336550"/>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698500" cy="279400"/>
                <wp:effectExtent b="0" l="0" r="0" t="0"/>
                <wp:docPr id="20" name="image8.jpg"/>
                <a:graphic>
                  <a:graphicData uri="http://schemas.openxmlformats.org/drawingml/2006/picture">
                    <pic:pic>
                      <pic:nvPicPr>
                        <pic:cNvPr id="0" name="image8.jpg"/>
                        <pic:cNvPicPr preferRelativeResize="0"/>
                      </pic:nvPicPr>
                      <pic:blipFill>
                        <a:blip r:embed="rId7"/>
                        <a:srcRect b="0" l="0" r="0" t="0"/>
                        <a:stretch>
                          <a:fillRect/>
                        </a:stretch>
                      </pic:blipFill>
                      <pic:spPr>
                        <a:xfrm>
                          <a:off x="0" y="0"/>
                          <a:ext cx="698500" cy="279400"/>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rebuchet MS" w:cs="Trebuchet MS" w:eastAsia="Trebuchet MS" w:hAnsi="Trebuchet MS"/>
              <w:b w:val="0"/>
              <w:i w:val="0"/>
              <w:smallCaps w:val="0"/>
              <w:strike w:val="0"/>
              <w:color w:val="2f5496"/>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952500" cy="260350"/>
                <wp:effectExtent b="0" l="0" r="0" t="0"/>
                <wp:docPr id="19" name="image7.jpg"/>
                <a:graphic>
                  <a:graphicData uri="http://schemas.openxmlformats.org/drawingml/2006/picture">
                    <pic:pic>
                      <pic:nvPicPr>
                        <pic:cNvPr id="0" name="image7.jpg"/>
                        <pic:cNvPicPr preferRelativeResize="0"/>
                      </pic:nvPicPr>
                      <pic:blipFill>
                        <a:blip r:embed="rId8"/>
                        <a:srcRect b="0" l="0" r="0" t="0"/>
                        <a:stretch>
                          <a:fillRect/>
                        </a:stretch>
                      </pic:blipFill>
                      <pic:spPr>
                        <a:xfrm>
                          <a:off x="0" y="0"/>
                          <a:ext cx="952500" cy="260350"/>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rebuchet MS" w:cs="Trebuchet MS" w:eastAsia="Trebuchet MS" w:hAnsi="Trebuchet MS"/>
              <w:b w:val="0"/>
              <w:i w:val="0"/>
              <w:smallCaps w:val="0"/>
              <w:strike w:val="0"/>
              <w:color w:val="2f5496"/>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679450" cy="452755"/>
                <wp:effectExtent b="0" l="0" r="0" t="0"/>
                <wp:docPr id="2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79450" cy="452755"/>
                        </a:xfrm>
                        <a:prstGeom prst="rect"/>
                        <a:ln/>
                      </pic:spPr>
                    </pic:pic>
                  </a:graphicData>
                </a:graphic>
              </wp:inline>
            </w:drawing>
          </w:r>
          <w:r w:rsidDel="00000000" w:rsidR="00000000" w:rsidRPr="00000000">
            <w:rPr>
              <w:rtl w:val="0"/>
            </w:rPr>
          </w:r>
        </w:p>
      </w:tc>
      <w:tc>
        <w:tcPr>
          <w:shd w:fill="auto" w:val="clear"/>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rebuchet MS" w:cs="Trebuchet MS" w:eastAsia="Trebuchet MS" w:hAnsi="Trebuchet MS"/>
              <w:b w:val="0"/>
              <w:i w:val="0"/>
              <w:smallCaps w:val="0"/>
              <w:strike w:val="0"/>
              <w:color w:val="2f5496"/>
              <w:sz w:val="20"/>
              <w:szCs w:val="20"/>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800100" cy="260350"/>
                <wp:effectExtent b="0" l="0" r="0" t="0"/>
                <wp:docPr id="21" name="image6.jpg"/>
                <a:graphic>
                  <a:graphicData uri="http://schemas.openxmlformats.org/drawingml/2006/picture">
                    <pic:pic>
                      <pic:nvPicPr>
                        <pic:cNvPr id="0" name="image6.jpg"/>
                        <pic:cNvPicPr preferRelativeResize="0"/>
                      </pic:nvPicPr>
                      <pic:blipFill>
                        <a:blip r:embed="rId10"/>
                        <a:srcRect b="0" l="0" r="0" t="0"/>
                        <a:stretch>
                          <a:fillRect/>
                        </a:stretch>
                      </pic:blipFill>
                      <pic:spPr>
                        <a:xfrm>
                          <a:off x="0" y="0"/>
                          <a:ext cx="800100" cy="2603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2f5496"/>
        <w:sz w:val="18"/>
        <w:szCs w:val="18"/>
        <w:u w:val="none"/>
        <w:shd w:fill="auto" w:val="clear"/>
        <w:vertAlign w:val="baseline"/>
        <w:rtl w:val="0"/>
      </w:rPr>
      <w:t xml:space="preserve">www.univ-unita.eu</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Pr>
      <w:drawing>
        <wp:inline distB="0" distT="0" distL="0" distR="0">
          <wp:extent cx="873125" cy="704215"/>
          <wp:effectExtent b="0" l="0" r="0" t="0"/>
          <wp:docPr id="1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3125" cy="7042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90" w:hanging="360"/>
      </w:pPr>
      <w:rPr/>
    </w:lvl>
    <w:lvl w:ilvl="1">
      <w:start w:val="1"/>
      <w:numFmt w:val="lowerLetter"/>
      <w:lvlText w:val="%2."/>
      <w:lvlJc w:val="left"/>
      <w:pPr>
        <w:ind w:left="1010" w:hanging="360"/>
      </w:pPr>
      <w:rPr/>
    </w:lvl>
    <w:lvl w:ilvl="2">
      <w:start w:val="1"/>
      <w:numFmt w:val="lowerRoman"/>
      <w:lvlText w:val="%3."/>
      <w:lvlJc w:val="right"/>
      <w:pPr>
        <w:ind w:left="1730" w:hanging="180"/>
      </w:pPr>
      <w:rPr/>
    </w:lvl>
    <w:lvl w:ilvl="3">
      <w:start w:val="1"/>
      <w:numFmt w:val="decimal"/>
      <w:lvlText w:val="%4."/>
      <w:lvlJc w:val="left"/>
      <w:pPr>
        <w:ind w:left="2450" w:hanging="360"/>
      </w:pPr>
      <w:rPr/>
    </w:lvl>
    <w:lvl w:ilvl="4">
      <w:start w:val="1"/>
      <w:numFmt w:val="lowerLetter"/>
      <w:lvlText w:val="%5."/>
      <w:lvlJc w:val="left"/>
      <w:pPr>
        <w:ind w:left="3170" w:hanging="360"/>
      </w:pPr>
      <w:rPr/>
    </w:lvl>
    <w:lvl w:ilvl="5">
      <w:start w:val="1"/>
      <w:numFmt w:val="lowerRoman"/>
      <w:lvlText w:val="%6."/>
      <w:lvlJc w:val="right"/>
      <w:pPr>
        <w:ind w:left="3890" w:hanging="180"/>
      </w:pPr>
      <w:rPr/>
    </w:lvl>
    <w:lvl w:ilvl="6">
      <w:start w:val="1"/>
      <w:numFmt w:val="decimal"/>
      <w:lvlText w:val="%7."/>
      <w:lvlJc w:val="left"/>
      <w:pPr>
        <w:ind w:left="4610" w:hanging="360"/>
      </w:pPr>
      <w:rPr/>
    </w:lvl>
    <w:lvl w:ilvl="7">
      <w:start w:val="1"/>
      <w:numFmt w:val="lowerLetter"/>
      <w:lvlText w:val="%8."/>
      <w:lvlJc w:val="left"/>
      <w:pPr>
        <w:ind w:left="5330" w:hanging="360"/>
      </w:pPr>
      <w:rPr/>
    </w:lvl>
    <w:lvl w:ilvl="8">
      <w:start w:val="1"/>
      <w:numFmt w:val="lowerRoman"/>
      <w:lvlText w:val="%9."/>
      <w:lvlJc w:val="right"/>
      <w:pPr>
        <w:ind w:left="605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EB2486"/>
    <w:pPr>
      <w:suppressAutoHyphens w:val="1"/>
    </w:pPr>
    <w:rPr>
      <w:kern w:val="0"/>
      <w:lang w:val="it-IT"/>
    </w:rPr>
  </w:style>
  <w:style w:type="paragraph" w:styleId="Heading1">
    <w:name w:val="heading 1"/>
    <w:basedOn w:val="Normal"/>
    <w:next w:val="Normal"/>
    <w:link w:val="Heading1Char"/>
    <w:uiPriority w:val="9"/>
    <w:qFormat w:val="1"/>
    <w:rsid w:val="00EB2486"/>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EB2486"/>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EB2486"/>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EB2486"/>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B2486"/>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EB2486"/>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B2486"/>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B2486"/>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B2486"/>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B2486"/>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EB2486"/>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B2486"/>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EB2486"/>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EB2486"/>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EB2486"/>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B2486"/>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B2486"/>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B2486"/>
    <w:rPr>
      <w:rFonts w:cstheme="majorBidi" w:eastAsiaTheme="majorEastAsia"/>
      <w:color w:val="272727" w:themeColor="text1" w:themeTint="0000D8"/>
    </w:rPr>
  </w:style>
  <w:style w:type="paragraph" w:styleId="Title">
    <w:name w:val="Title"/>
    <w:basedOn w:val="Normal"/>
    <w:next w:val="Normal"/>
    <w:link w:val="TitleChar"/>
    <w:uiPriority w:val="10"/>
    <w:qFormat w:val="1"/>
    <w:rsid w:val="00EB2486"/>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B2486"/>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EB2486"/>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EB2486"/>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B2486"/>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B2486"/>
    <w:rPr>
      <w:i w:val="1"/>
      <w:iCs w:val="1"/>
      <w:color w:val="404040" w:themeColor="text1" w:themeTint="0000BF"/>
    </w:rPr>
  </w:style>
  <w:style w:type="paragraph" w:styleId="ListParagraph">
    <w:name w:val="List Paragraph"/>
    <w:basedOn w:val="Normal"/>
    <w:uiPriority w:val="34"/>
    <w:qFormat w:val="1"/>
    <w:rsid w:val="00EB2486"/>
    <w:pPr>
      <w:ind w:left="720"/>
      <w:contextualSpacing w:val="1"/>
    </w:pPr>
  </w:style>
  <w:style w:type="character" w:styleId="IntenseEmphasis">
    <w:name w:val="Intense Emphasis"/>
    <w:basedOn w:val="DefaultParagraphFont"/>
    <w:uiPriority w:val="21"/>
    <w:qFormat w:val="1"/>
    <w:rsid w:val="00EB2486"/>
    <w:rPr>
      <w:i w:val="1"/>
      <w:iCs w:val="1"/>
      <w:color w:val="0f4761" w:themeColor="accent1" w:themeShade="0000BF"/>
    </w:rPr>
  </w:style>
  <w:style w:type="paragraph" w:styleId="IntenseQuote">
    <w:name w:val="Intense Quote"/>
    <w:basedOn w:val="Normal"/>
    <w:next w:val="Normal"/>
    <w:link w:val="IntenseQuoteChar"/>
    <w:uiPriority w:val="30"/>
    <w:qFormat w:val="1"/>
    <w:rsid w:val="00EB2486"/>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B2486"/>
    <w:rPr>
      <w:i w:val="1"/>
      <w:iCs w:val="1"/>
      <w:color w:val="0f4761" w:themeColor="accent1" w:themeShade="0000BF"/>
    </w:rPr>
  </w:style>
  <w:style w:type="character" w:styleId="IntenseReference">
    <w:name w:val="Intense Reference"/>
    <w:basedOn w:val="DefaultParagraphFont"/>
    <w:uiPriority w:val="32"/>
    <w:qFormat w:val="1"/>
    <w:rsid w:val="00EB2486"/>
    <w:rPr>
      <w:b w:val="1"/>
      <w:bCs w:val="1"/>
      <w:smallCaps w:val="1"/>
      <w:color w:val="0f4761" w:themeColor="accent1" w:themeShade="0000BF"/>
      <w:spacing w:val="5"/>
    </w:rPr>
  </w:style>
  <w:style w:type="character" w:styleId="HeaderChar" w:customStyle="1">
    <w:name w:val="Header Char"/>
    <w:basedOn w:val="DefaultParagraphFont"/>
    <w:link w:val="Header"/>
    <w:uiPriority w:val="99"/>
    <w:qFormat w:val="1"/>
    <w:rsid w:val="00EB2486"/>
  </w:style>
  <w:style w:type="character" w:styleId="FooterChar" w:customStyle="1">
    <w:name w:val="Footer Char"/>
    <w:basedOn w:val="DefaultParagraphFont"/>
    <w:link w:val="Footer"/>
    <w:qFormat w:val="1"/>
    <w:rsid w:val="00EB2486"/>
  </w:style>
  <w:style w:type="character" w:styleId="q4iawc" w:customStyle="1">
    <w:name w:val="q4iawc"/>
    <w:basedOn w:val="DefaultParagraphFont"/>
    <w:qFormat w:val="1"/>
    <w:rsid w:val="00EB2486"/>
  </w:style>
  <w:style w:type="paragraph" w:styleId="Header">
    <w:name w:val="header"/>
    <w:basedOn w:val="Normal"/>
    <w:link w:val="HeaderChar"/>
    <w:uiPriority w:val="99"/>
    <w:unhideWhenUsed w:val="1"/>
    <w:rsid w:val="00EB2486"/>
    <w:pPr>
      <w:tabs>
        <w:tab w:val="center" w:pos="4819"/>
        <w:tab w:val="right" w:pos="9638"/>
      </w:tabs>
      <w:spacing w:after="0" w:line="240" w:lineRule="auto"/>
    </w:pPr>
    <w:rPr>
      <w:kern w:val="2"/>
      <w:lang w:val="en-GB"/>
    </w:rPr>
  </w:style>
  <w:style w:type="character" w:styleId="HeaderChar1" w:customStyle="1">
    <w:name w:val="Header Char1"/>
    <w:basedOn w:val="DefaultParagraphFont"/>
    <w:uiPriority w:val="99"/>
    <w:semiHidden w:val="1"/>
    <w:rsid w:val="00EB2486"/>
    <w:rPr>
      <w:kern w:val="0"/>
      <w:lang w:val="it-IT"/>
    </w:rPr>
  </w:style>
  <w:style w:type="paragraph" w:styleId="Footer">
    <w:name w:val="footer"/>
    <w:basedOn w:val="Normal"/>
    <w:link w:val="FooterChar"/>
    <w:unhideWhenUsed w:val="1"/>
    <w:rsid w:val="00EB2486"/>
    <w:pPr>
      <w:tabs>
        <w:tab w:val="center" w:pos="4819"/>
        <w:tab w:val="right" w:pos="9638"/>
      </w:tabs>
      <w:spacing w:after="0" w:line="240" w:lineRule="auto"/>
    </w:pPr>
    <w:rPr>
      <w:kern w:val="2"/>
      <w:lang w:val="en-GB"/>
    </w:rPr>
  </w:style>
  <w:style w:type="character" w:styleId="FooterChar1" w:customStyle="1">
    <w:name w:val="Footer Char1"/>
    <w:basedOn w:val="DefaultParagraphFont"/>
    <w:uiPriority w:val="99"/>
    <w:semiHidden w:val="1"/>
    <w:rsid w:val="00EB2486"/>
    <w:rPr>
      <w:kern w:val="0"/>
      <w:lang w:val="it-IT"/>
    </w:rPr>
  </w:style>
  <w:style w:type="paragraph" w:styleId="Default" w:customStyle="1">
    <w:name w:val="Default"/>
    <w:qFormat w:val="1"/>
    <w:rsid w:val="00EB2486"/>
    <w:pPr>
      <w:spacing w:after="0" w:line="240" w:lineRule="auto"/>
    </w:pPr>
    <w:rPr>
      <w:rFonts w:ascii="Calibri" w:cs="Calibri" w:eastAsia="Calibri" w:hAnsi="Calibri"/>
      <w:color w:val="000000"/>
      <w:kern w:val="0"/>
      <w:sz w:val="24"/>
      <w:szCs w:val="24"/>
      <w:lang w:val="en-US"/>
    </w:rPr>
  </w:style>
  <w:style w:type="paragraph" w:styleId="NormalWeb">
    <w:name w:val="Normal (Web)"/>
    <w:basedOn w:val="Normal"/>
    <w:uiPriority w:val="99"/>
    <w:qFormat w:val="1"/>
    <w:rsid w:val="00EB2486"/>
    <w:pPr>
      <w:suppressAutoHyphens w:val="0"/>
      <w:spacing w:afterAutospacing="1" w:beforeAutospacing="1" w:line="240" w:lineRule="auto"/>
    </w:pPr>
    <w:rPr>
      <w:rFonts w:ascii="Times New Roman" w:cs="Times New Roman" w:eastAsia="Calibri" w:hAnsi="Times New Roman"/>
      <w:sz w:val="24"/>
      <w:szCs w:val="24"/>
      <w:lang w:val="en-US"/>
    </w:rPr>
  </w:style>
  <w:style w:type="paragraph" w:styleId="TableParagraph" w:customStyle="1">
    <w:name w:val="Table Paragraph"/>
    <w:basedOn w:val="Normal"/>
    <w:uiPriority w:val="1"/>
    <w:qFormat w:val="1"/>
    <w:rsid w:val="00EB2486"/>
    <w:pPr>
      <w:widowControl w:val="0"/>
      <w:suppressAutoHyphens w:val="0"/>
      <w:spacing w:after="0" w:line="240" w:lineRule="auto"/>
      <w:ind w:left="107"/>
    </w:pPr>
    <w:rPr>
      <w:rFonts w:ascii="Calibri" w:cs="Calibri" w:eastAsia="Calibri" w:hAnsi="Calibri"/>
      <w:lang w:val="en-US"/>
    </w:rPr>
  </w:style>
  <w:style w:type="table" w:styleId="TableGrid">
    <w:name w:val="Table Grid"/>
    <w:basedOn w:val="TableNormal"/>
    <w:uiPriority w:val="99"/>
    <w:rsid w:val="00EB2486"/>
    <w:pPr>
      <w:suppressAutoHyphens w:val="1"/>
      <w:spacing w:after="0" w:line="240" w:lineRule="auto"/>
    </w:pPr>
    <w:rPr>
      <w:kern w:val="0"/>
      <w:sz w:val="20"/>
      <w:szCs w:val="20"/>
      <w:lang w:val="en-US"/>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yperlink">
    <w:name w:val="Hyperlink"/>
    <w:basedOn w:val="DefaultParagraphFont"/>
    <w:uiPriority w:val="99"/>
    <w:unhideWhenUsed w:val="1"/>
    <w:rsid w:val="00AD2690"/>
    <w:rPr>
      <w:color w:val="467886" w:themeColor="hyperlink"/>
      <w:u w:val="single"/>
    </w:rPr>
  </w:style>
  <w:style w:type="character" w:styleId="UnresolvedMention">
    <w:name w:val="Unresolved Mention"/>
    <w:basedOn w:val="DefaultParagraphFont"/>
    <w:uiPriority w:val="99"/>
    <w:semiHidden w:val="1"/>
    <w:unhideWhenUsed w:val="1"/>
    <w:rsid w:val="00AD2690"/>
    <w:rPr>
      <w:color w:val="605e5c"/>
      <w:shd w:color="auto" w:fill="e1dfdd" w:val="clear"/>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lesparre.g@univ-pau.fr" TargetMode="External"/><Relationship Id="rId12" Type="http://schemas.openxmlformats.org/officeDocument/2006/relationships/footer" Target="footer1.xml"/><Relationship Id="rId9" Type="http://schemas.openxmlformats.org/officeDocument/2006/relationships/hyperlink" Target="mailto:elisa.corino@unito.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aly.ceia@e-uvt.ro" TargetMode="External"/><Relationship Id="rId8" Type="http://schemas.openxmlformats.org/officeDocument/2006/relationships/hyperlink" Target="mailto:florbela.rodrigues@ipg.p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footer1.xml.rels><?xml version="1.0" encoding="UTF-8" standalone="yes"?><Relationships xmlns="http://schemas.openxmlformats.org/package/2006/relationships"><Relationship Id="rId1" Type="http://schemas.openxmlformats.org/officeDocument/2006/relationships/image" Target="media/image10.jpg"/><Relationship Id="rId2" Type="http://schemas.openxmlformats.org/officeDocument/2006/relationships/image" Target="media/image5.png"/><Relationship Id="rId3" Type="http://schemas.openxmlformats.org/officeDocument/2006/relationships/image" Target="media/image11.png"/><Relationship Id="rId4" Type="http://schemas.openxmlformats.org/officeDocument/2006/relationships/image" Target="media/image1.png"/><Relationship Id="rId10" Type="http://schemas.openxmlformats.org/officeDocument/2006/relationships/image" Target="media/image6.jpg"/><Relationship Id="rId9"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9.jpg"/><Relationship Id="rId7" Type="http://schemas.openxmlformats.org/officeDocument/2006/relationships/image" Target="media/image8.jpg"/><Relationship Id="rId8"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wekTZCfSTh891aQ80+i6cg+5Sw==">CgMxLjA4AHIhMU9qbFlNbnl1dWxLejlEWlU1MnlkS0lsd0NwZFBxN1Nw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2024-11-18T14:02:00Z</dcterms:created>
  <dc:creator>Valy Ceia</dc:creator>
</cp:coreProperties>
</file>