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E6DB5" w14:textId="77777777" w:rsidR="0023163E" w:rsidRDefault="0023163E" w:rsidP="00F60E8C">
      <w:bookmarkStart w:id="0" w:name="_GoBack"/>
      <w:bookmarkEnd w:id="0"/>
    </w:p>
    <w:p w14:paraId="5CD3BBF4" w14:textId="77777777" w:rsidR="0023163E" w:rsidRDefault="0023163E" w:rsidP="00F60E8C">
      <w:pPr>
        <w:jc w:val="center"/>
        <w:rPr>
          <w:b/>
        </w:rPr>
      </w:pPr>
      <w:r w:rsidRPr="00E400FF">
        <w:rPr>
          <w:b/>
        </w:rPr>
        <w:t>ANNEXE</w:t>
      </w:r>
      <w:r w:rsidR="00E400FF" w:rsidRPr="00E400FF">
        <w:rPr>
          <w:b/>
        </w:rPr>
        <w:t xml:space="preserve"> : ETAT DES </w:t>
      </w:r>
      <w:r w:rsidR="001F6498">
        <w:rPr>
          <w:b/>
        </w:rPr>
        <w:t>SERVICES ANTERIEURS</w:t>
      </w:r>
    </w:p>
    <w:p w14:paraId="41DE5B94" w14:textId="77777777" w:rsidR="00E400FF" w:rsidRPr="00E400FF" w:rsidRDefault="00E400FF" w:rsidP="00F60E8C">
      <w:pPr>
        <w:jc w:val="center"/>
        <w:rPr>
          <w:b/>
        </w:rPr>
      </w:pPr>
    </w:p>
    <w:p w14:paraId="0A6C11BD" w14:textId="77777777" w:rsidR="00E400FF" w:rsidRDefault="00E400FF" w:rsidP="00F60E8C"/>
    <w:p w14:paraId="6EF13262" w14:textId="77777777" w:rsidR="00E400FF" w:rsidRDefault="00E400FF" w:rsidP="00F60E8C">
      <w:r>
        <w:tab/>
      </w:r>
      <w:r>
        <w:tab/>
      </w:r>
      <w:r>
        <w:tab/>
      </w:r>
      <w:r>
        <w:tab/>
        <w:t>Le présent état devra être établi sur la période de référence du 1</w:t>
      </w:r>
      <w:r w:rsidRPr="000007EB">
        <w:t>er</w:t>
      </w:r>
      <w:r w:rsidR="000007EB" w:rsidRPr="000007EB">
        <w:t xml:space="preserve"> </w:t>
      </w:r>
      <w:r w:rsidR="000007EB">
        <w:t>septembre 201</w:t>
      </w:r>
      <w:r w:rsidR="003839ED">
        <w:t>9</w:t>
      </w:r>
      <w:r w:rsidR="00D34E65">
        <w:t xml:space="preserve"> au 31 août 202</w:t>
      </w:r>
      <w:r w:rsidR="003839ED">
        <w:t>5</w:t>
      </w:r>
    </w:p>
    <w:p w14:paraId="3626D8AE" w14:textId="77777777" w:rsidR="00E400FF" w:rsidRDefault="00E400FF" w:rsidP="00F60E8C"/>
    <w:p w14:paraId="0B536774" w14:textId="77777777" w:rsidR="00E400FF" w:rsidRDefault="00E400FF" w:rsidP="00F60E8C"/>
    <w:tbl>
      <w:tblPr>
        <w:tblpPr w:leftFromText="141" w:rightFromText="141" w:vertAnchor="page" w:horzAnchor="margin" w:tblpXSpec="center" w:tblpY="2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3158"/>
        <w:gridCol w:w="2014"/>
        <w:gridCol w:w="5499"/>
      </w:tblGrid>
      <w:tr w:rsidR="00034309" w:rsidRPr="00034309" w14:paraId="20646B0C" w14:textId="77777777" w:rsidTr="00034309">
        <w:tc>
          <w:tcPr>
            <w:tcW w:w="3754" w:type="dxa"/>
            <w:shd w:val="clear" w:color="auto" w:fill="auto"/>
          </w:tcPr>
          <w:p w14:paraId="19B47142" w14:textId="77777777" w:rsidR="00034309" w:rsidRPr="00034309" w:rsidRDefault="00034309" w:rsidP="00F60E8C">
            <w:pPr>
              <w:jc w:val="center"/>
              <w:rPr>
                <w:b/>
              </w:rPr>
            </w:pPr>
            <w:r w:rsidRPr="00034309">
              <w:rPr>
                <w:b/>
              </w:rPr>
              <w:t xml:space="preserve">Nom </w:t>
            </w:r>
            <w:r w:rsidR="005D07AA">
              <w:rPr>
                <w:b/>
              </w:rPr>
              <w:t>et a</w:t>
            </w:r>
            <w:r w:rsidRPr="00034309">
              <w:rPr>
                <w:b/>
              </w:rPr>
              <w:t>dresse Employeur</w:t>
            </w:r>
          </w:p>
        </w:tc>
        <w:tc>
          <w:tcPr>
            <w:tcW w:w="3158" w:type="dxa"/>
            <w:shd w:val="clear" w:color="auto" w:fill="auto"/>
          </w:tcPr>
          <w:p w14:paraId="3A69B995" w14:textId="77777777" w:rsidR="00034309" w:rsidRPr="00034309" w:rsidRDefault="00034309" w:rsidP="00F60E8C">
            <w:pPr>
              <w:jc w:val="center"/>
              <w:rPr>
                <w:b/>
              </w:rPr>
            </w:pPr>
            <w:r w:rsidRPr="00034309">
              <w:rPr>
                <w:b/>
              </w:rPr>
              <w:t>Date début et fin contrat</w:t>
            </w:r>
          </w:p>
        </w:tc>
        <w:tc>
          <w:tcPr>
            <w:tcW w:w="2014" w:type="dxa"/>
            <w:shd w:val="clear" w:color="auto" w:fill="auto"/>
          </w:tcPr>
          <w:p w14:paraId="05016359" w14:textId="77777777" w:rsidR="00034309" w:rsidRPr="00034309" w:rsidRDefault="00034309" w:rsidP="00F60E8C">
            <w:pPr>
              <w:jc w:val="center"/>
              <w:rPr>
                <w:b/>
              </w:rPr>
            </w:pPr>
            <w:r w:rsidRPr="00034309">
              <w:rPr>
                <w:b/>
              </w:rPr>
              <w:t>Quotité travaillé</w:t>
            </w:r>
            <w:r w:rsidR="004525EB">
              <w:rPr>
                <w:b/>
              </w:rPr>
              <w:t>e</w:t>
            </w:r>
          </w:p>
        </w:tc>
        <w:tc>
          <w:tcPr>
            <w:tcW w:w="5499" w:type="dxa"/>
            <w:shd w:val="clear" w:color="auto" w:fill="auto"/>
          </w:tcPr>
          <w:p w14:paraId="214CF51F" w14:textId="77777777" w:rsidR="00034309" w:rsidRPr="00034309" w:rsidRDefault="00550F82" w:rsidP="00F60E8C">
            <w:pPr>
              <w:jc w:val="center"/>
              <w:rPr>
                <w:b/>
              </w:rPr>
            </w:pPr>
            <w:r>
              <w:rPr>
                <w:b/>
              </w:rPr>
              <w:t>Mission effectuée</w:t>
            </w:r>
          </w:p>
        </w:tc>
      </w:tr>
      <w:tr w:rsidR="00034309" w14:paraId="77BBD44C" w14:textId="77777777" w:rsidTr="00034309">
        <w:tc>
          <w:tcPr>
            <w:tcW w:w="3754" w:type="dxa"/>
            <w:shd w:val="clear" w:color="auto" w:fill="auto"/>
          </w:tcPr>
          <w:p w14:paraId="476B7B75" w14:textId="77777777" w:rsidR="00034309" w:rsidRDefault="00034309" w:rsidP="00F60E8C"/>
          <w:p w14:paraId="016C1804" w14:textId="77777777" w:rsidR="00034309" w:rsidRDefault="00034309" w:rsidP="00F60E8C"/>
          <w:p w14:paraId="2AE20322" w14:textId="77777777" w:rsidR="00034309" w:rsidRDefault="00034309" w:rsidP="00F60E8C"/>
        </w:tc>
        <w:tc>
          <w:tcPr>
            <w:tcW w:w="3158" w:type="dxa"/>
            <w:shd w:val="clear" w:color="auto" w:fill="auto"/>
          </w:tcPr>
          <w:p w14:paraId="3B9EF33D" w14:textId="77777777" w:rsidR="00034309" w:rsidRDefault="00034309" w:rsidP="00F60E8C"/>
        </w:tc>
        <w:tc>
          <w:tcPr>
            <w:tcW w:w="2014" w:type="dxa"/>
            <w:shd w:val="clear" w:color="auto" w:fill="auto"/>
          </w:tcPr>
          <w:p w14:paraId="5BE63FDD" w14:textId="77777777" w:rsidR="00034309" w:rsidRDefault="00034309" w:rsidP="00F60E8C"/>
        </w:tc>
        <w:tc>
          <w:tcPr>
            <w:tcW w:w="5499" w:type="dxa"/>
            <w:shd w:val="clear" w:color="auto" w:fill="auto"/>
          </w:tcPr>
          <w:p w14:paraId="2B2CFB92" w14:textId="77777777" w:rsidR="00034309" w:rsidRDefault="00034309" w:rsidP="00F60E8C"/>
        </w:tc>
      </w:tr>
      <w:tr w:rsidR="00034309" w14:paraId="48D19F31" w14:textId="77777777" w:rsidTr="00034309">
        <w:tc>
          <w:tcPr>
            <w:tcW w:w="3754" w:type="dxa"/>
            <w:shd w:val="clear" w:color="auto" w:fill="auto"/>
          </w:tcPr>
          <w:p w14:paraId="7BCC53A7" w14:textId="77777777" w:rsidR="00034309" w:rsidRDefault="00034309" w:rsidP="00F60E8C"/>
          <w:p w14:paraId="68B22B2C" w14:textId="77777777" w:rsidR="00034309" w:rsidRDefault="00034309" w:rsidP="00F60E8C"/>
          <w:p w14:paraId="162F1A6B" w14:textId="77777777" w:rsidR="00034309" w:rsidRDefault="00034309" w:rsidP="00F60E8C"/>
        </w:tc>
        <w:tc>
          <w:tcPr>
            <w:tcW w:w="3158" w:type="dxa"/>
            <w:shd w:val="clear" w:color="auto" w:fill="auto"/>
          </w:tcPr>
          <w:p w14:paraId="28152FC6" w14:textId="77777777" w:rsidR="00034309" w:rsidRDefault="00034309" w:rsidP="00F60E8C"/>
        </w:tc>
        <w:tc>
          <w:tcPr>
            <w:tcW w:w="2014" w:type="dxa"/>
            <w:shd w:val="clear" w:color="auto" w:fill="auto"/>
          </w:tcPr>
          <w:p w14:paraId="4FD67B8C" w14:textId="77777777" w:rsidR="00034309" w:rsidRDefault="00034309" w:rsidP="00F60E8C"/>
        </w:tc>
        <w:tc>
          <w:tcPr>
            <w:tcW w:w="5499" w:type="dxa"/>
            <w:shd w:val="clear" w:color="auto" w:fill="auto"/>
          </w:tcPr>
          <w:p w14:paraId="724E81AC" w14:textId="77777777" w:rsidR="00034309" w:rsidRDefault="00034309" w:rsidP="00F60E8C"/>
        </w:tc>
      </w:tr>
      <w:tr w:rsidR="00034309" w14:paraId="561D6BB6" w14:textId="77777777" w:rsidTr="00034309">
        <w:tc>
          <w:tcPr>
            <w:tcW w:w="3754" w:type="dxa"/>
            <w:shd w:val="clear" w:color="auto" w:fill="auto"/>
          </w:tcPr>
          <w:p w14:paraId="2CD4F072" w14:textId="77777777" w:rsidR="00034309" w:rsidRDefault="00034309" w:rsidP="00F60E8C"/>
          <w:p w14:paraId="0019107F" w14:textId="77777777" w:rsidR="00034309" w:rsidRDefault="00034309" w:rsidP="00F60E8C"/>
          <w:p w14:paraId="5C9A8BC3" w14:textId="77777777" w:rsidR="00034309" w:rsidRDefault="00034309" w:rsidP="00F60E8C"/>
        </w:tc>
        <w:tc>
          <w:tcPr>
            <w:tcW w:w="3158" w:type="dxa"/>
            <w:shd w:val="clear" w:color="auto" w:fill="auto"/>
          </w:tcPr>
          <w:p w14:paraId="2FF09773" w14:textId="77777777" w:rsidR="00034309" w:rsidRDefault="00034309" w:rsidP="00F60E8C"/>
        </w:tc>
        <w:tc>
          <w:tcPr>
            <w:tcW w:w="2014" w:type="dxa"/>
            <w:shd w:val="clear" w:color="auto" w:fill="auto"/>
          </w:tcPr>
          <w:p w14:paraId="3BEEF590" w14:textId="77777777" w:rsidR="00034309" w:rsidRDefault="00034309" w:rsidP="00F60E8C"/>
        </w:tc>
        <w:tc>
          <w:tcPr>
            <w:tcW w:w="5499" w:type="dxa"/>
            <w:shd w:val="clear" w:color="auto" w:fill="auto"/>
          </w:tcPr>
          <w:p w14:paraId="594F6689" w14:textId="77777777" w:rsidR="00034309" w:rsidRDefault="00034309" w:rsidP="00F60E8C"/>
        </w:tc>
      </w:tr>
      <w:tr w:rsidR="00034309" w14:paraId="17175505" w14:textId="77777777" w:rsidTr="00034309">
        <w:tc>
          <w:tcPr>
            <w:tcW w:w="3754" w:type="dxa"/>
            <w:shd w:val="clear" w:color="auto" w:fill="auto"/>
          </w:tcPr>
          <w:p w14:paraId="41BA0C12" w14:textId="77777777" w:rsidR="00034309" w:rsidRDefault="00034309" w:rsidP="00F60E8C"/>
          <w:p w14:paraId="196DD80C" w14:textId="77777777" w:rsidR="00034309" w:rsidRDefault="00034309" w:rsidP="00F60E8C"/>
          <w:p w14:paraId="2605FF1B" w14:textId="77777777" w:rsidR="00034309" w:rsidRDefault="00034309" w:rsidP="00F60E8C"/>
        </w:tc>
        <w:tc>
          <w:tcPr>
            <w:tcW w:w="3158" w:type="dxa"/>
            <w:shd w:val="clear" w:color="auto" w:fill="auto"/>
          </w:tcPr>
          <w:p w14:paraId="4F1871DE" w14:textId="77777777" w:rsidR="00034309" w:rsidRDefault="00034309" w:rsidP="00F60E8C"/>
        </w:tc>
        <w:tc>
          <w:tcPr>
            <w:tcW w:w="2014" w:type="dxa"/>
            <w:shd w:val="clear" w:color="auto" w:fill="auto"/>
          </w:tcPr>
          <w:p w14:paraId="77D5414A" w14:textId="77777777" w:rsidR="00034309" w:rsidRDefault="00034309" w:rsidP="00F60E8C"/>
        </w:tc>
        <w:tc>
          <w:tcPr>
            <w:tcW w:w="5499" w:type="dxa"/>
            <w:shd w:val="clear" w:color="auto" w:fill="auto"/>
          </w:tcPr>
          <w:p w14:paraId="4B36A673" w14:textId="77777777" w:rsidR="00034309" w:rsidRDefault="00034309" w:rsidP="00F60E8C"/>
          <w:p w14:paraId="0A9C5948" w14:textId="77777777" w:rsidR="00034309" w:rsidRDefault="00034309" w:rsidP="00F60E8C"/>
          <w:p w14:paraId="2B19C7EB" w14:textId="77777777" w:rsidR="00034309" w:rsidRDefault="00034309" w:rsidP="00F60E8C"/>
        </w:tc>
      </w:tr>
      <w:tr w:rsidR="00034309" w14:paraId="160F6697" w14:textId="77777777" w:rsidTr="00034309">
        <w:tc>
          <w:tcPr>
            <w:tcW w:w="3754" w:type="dxa"/>
            <w:shd w:val="clear" w:color="auto" w:fill="auto"/>
          </w:tcPr>
          <w:p w14:paraId="752561B4" w14:textId="77777777" w:rsidR="00034309" w:rsidRDefault="00034309" w:rsidP="00F60E8C"/>
        </w:tc>
        <w:tc>
          <w:tcPr>
            <w:tcW w:w="3158" w:type="dxa"/>
            <w:shd w:val="clear" w:color="auto" w:fill="auto"/>
          </w:tcPr>
          <w:p w14:paraId="36221BC5" w14:textId="77777777" w:rsidR="00034309" w:rsidRDefault="00034309" w:rsidP="00F60E8C"/>
        </w:tc>
        <w:tc>
          <w:tcPr>
            <w:tcW w:w="2014" w:type="dxa"/>
            <w:shd w:val="clear" w:color="auto" w:fill="auto"/>
          </w:tcPr>
          <w:p w14:paraId="55902543" w14:textId="77777777" w:rsidR="00034309" w:rsidRDefault="00034309" w:rsidP="00F60E8C"/>
        </w:tc>
        <w:tc>
          <w:tcPr>
            <w:tcW w:w="5499" w:type="dxa"/>
            <w:shd w:val="clear" w:color="auto" w:fill="auto"/>
          </w:tcPr>
          <w:p w14:paraId="15F26D3C" w14:textId="77777777" w:rsidR="00034309" w:rsidRDefault="00034309" w:rsidP="00F60E8C"/>
          <w:p w14:paraId="10554DDF" w14:textId="77777777" w:rsidR="00034309" w:rsidRDefault="00034309" w:rsidP="00F60E8C"/>
          <w:p w14:paraId="33992AE5" w14:textId="77777777" w:rsidR="00034309" w:rsidRDefault="00034309" w:rsidP="00F60E8C"/>
        </w:tc>
      </w:tr>
      <w:tr w:rsidR="00034309" w14:paraId="4537B3CE" w14:textId="77777777" w:rsidTr="00034309">
        <w:tc>
          <w:tcPr>
            <w:tcW w:w="3754" w:type="dxa"/>
            <w:shd w:val="clear" w:color="auto" w:fill="auto"/>
          </w:tcPr>
          <w:p w14:paraId="67DF68B3" w14:textId="77777777" w:rsidR="00034309" w:rsidRDefault="00034309" w:rsidP="00F60E8C"/>
        </w:tc>
        <w:tc>
          <w:tcPr>
            <w:tcW w:w="3158" w:type="dxa"/>
            <w:shd w:val="clear" w:color="auto" w:fill="auto"/>
          </w:tcPr>
          <w:p w14:paraId="00C07D90" w14:textId="77777777" w:rsidR="00034309" w:rsidRDefault="00034309" w:rsidP="00F60E8C"/>
        </w:tc>
        <w:tc>
          <w:tcPr>
            <w:tcW w:w="2014" w:type="dxa"/>
            <w:shd w:val="clear" w:color="auto" w:fill="auto"/>
          </w:tcPr>
          <w:p w14:paraId="739DAB51" w14:textId="77777777" w:rsidR="00034309" w:rsidRDefault="00034309" w:rsidP="00F60E8C"/>
        </w:tc>
        <w:tc>
          <w:tcPr>
            <w:tcW w:w="5499" w:type="dxa"/>
            <w:shd w:val="clear" w:color="auto" w:fill="auto"/>
          </w:tcPr>
          <w:p w14:paraId="02C23080" w14:textId="77777777" w:rsidR="00034309" w:rsidRDefault="00034309" w:rsidP="00F60E8C"/>
          <w:p w14:paraId="6ECB5711" w14:textId="77777777" w:rsidR="00034309" w:rsidRDefault="00034309" w:rsidP="00F60E8C"/>
          <w:p w14:paraId="09D82CB4" w14:textId="77777777" w:rsidR="00034309" w:rsidRDefault="00034309" w:rsidP="00F60E8C"/>
        </w:tc>
      </w:tr>
      <w:tr w:rsidR="00034309" w14:paraId="0726C8CD" w14:textId="77777777" w:rsidTr="00034309">
        <w:tc>
          <w:tcPr>
            <w:tcW w:w="3754" w:type="dxa"/>
            <w:shd w:val="clear" w:color="auto" w:fill="auto"/>
          </w:tcPr>
          <w:p w14:paraId="04F9CB71" w14:textId="77777777" w:rsidR="00034309" w:rsidRDefault="00034309" w:rsidP="00F60E8C"/>
        </w:tc>
        <w:tc>
          <w:tcPr>
            <w:tcW w:w="3158" w:type="dxa"/>
            <w:shd w:val="clear" w:color="auto" w:fill="auto"/>
          </w:tcPr>
          <w:p w14:paraId="7DFE6D36" w14:textId="77777777" w:rsidR="00034309" w:rsidRDefault="00034309" w:rsidP="00F60E8C"/>
        </w:tc>
        <w:tc>
          <w:tcPr>
            <w:tcW w:w="2014" w:type="dxa"/>
            <w:shd w:val="clear" w:color="auto" w:fill="auto"/>
          </w:tcPr>
          <w:p w14:paraId="24B0B58B" w14:textId="77777777" w:rsidR="00034309" w:rsidRDefault="00034309" w:rsidP="00F60E8C"/>
        </w:tc>
        <w:tc>
          <w:tcPr>
            <w:tcW w:w="5499" w:type="dxa"/>
            <w:shd w:val="clear" w:color="auto" w:fill="auto"/>
          </w:tcPr>
          <w:p w14:paraId="2A3151F7" w14:textId="77777777" w:rsidR="00034309" w:rsidRDefault="00034309" w:rsidP="00F60E8C"/>
          <w:p w14:paraId="41223A9C" w14:textId="77777777" w:rsidR="00034309" w:rsidRDefault="00034309" w:rsidP="00F60E8C"/>
          <w:p w14:paraId="592F5042" w14:textId="77777777" w:rsidR="00034309" w:rsidRDefault="00034309" w:rsidP="00F60E8C"/>
        </w:tc>
      </w:tr>
    </w:tbl>
    <w:p w14:paraId="75F20542" w14:textId="77777777" w:rsidR="00E400FF" w:rsidRDefault="006E4B9A" w:rsidP="00F60E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400FF" w:rsidSect="00F60E8C">
      <w:headerReference w:type="default" r:id="rId7"/>
      <w:footerReference w:type="even" r:id="rId8"/>
      <w:footerReference w:type="default" r:id="rId9"/>
      <w:pgSz w:w="16838" w:h="11906" w:orient="landscape" w:code="9"/>
      <w:pgMar w:top="851" w:right="1134" w:bottom="851" w:left="1134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9FB71" w14:textId="77777777" w:rsidR="00960F85" w:rsidRDefault="00960F85">
      <w:r>
        <w:separator/>
      </w:r>
    </w:p>
  </w:endnote>
  <w:endnote w:type="continuationSeparator" w:id="0">
    <w:p w14:paraId="07A2E830" w14:textId="77777777" w:rsidR="00960F85" w:rsidRDefault="0096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A997" w14:textId="77777777" w:rsidR="00624FB1" w:rsidRDefault="00624FB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7C8BC07" w14:textId="77777777" w:rsidR="00624FB1" w:rsidRDefault="00624FB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D8990" w14:textId="77777777" w:rsidR="00624FB1" w:rsidRPr="004525EB" w:rsidRDefault="00624FB1">
    <w:pPr>
      <w:pStyle w:val="Pieddepage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48B3F" w14:textId="77777777" w:rsidR="00960F85" w:rsidRDefault="00960F85">
      <w:r>
        <w:separator/>
      </w:r>
    </w:p>
  </w:footnote>
  <w:footnote w:type="continuationSeparator" w:id="0">
    <w:p w14:paraId="5A454C8B" w14:textId="77777777" w:rsidR="00960F85" w:rsidRDefault="0096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EC8E6" w14:textId="77777777" w:rsidR="00624FB1" w:rsidRPr="004525EB" w:rsidRDefault="00624FB1">
    <w:pPr>
      <w:pStyle w:val="En-tte"/>
      <w:jc w:val="right"/>
      <w:rPr>
        <w:lang w:val="fr-FR"/>
      </w:rPr>
    </w:pPr>
  </w:p>
  <w:p w14:paraId="40BDE53D" w14:textId="77777777" w:rsidR="00624FB1" w:rsidRPr="004525EB" w:rsidRDefault="00624FB1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93EE"/>
      </v:shape>
    </w:pict>
  </w:numPicBullet>
  <w:abstractNum w:abstractNumId="0" w15:restartNumberingAfterBreak="0">
    <w:nsid w:val="03B155C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B77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E9270D"/>
    <w:multiLevelType w:val="hybridMultilevel"/>
    <w:tmpl w:val="A44EEC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4B49"/>
    <w:multiLevelType w:val="hybridMultilevel"/>
    <w:tmpl w:val="84EAA6FC"/>
    <w:lvl w:ilvl="0" w:tplc="A3B28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956A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685208"/>
    <w:multiLevelType w:val="hybridMultilevel"/>
    <w:tmpl w:val="ABDA7E94"/>
    <w:lvl w:ilvl="0" w:tplc="CAB62D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7650"/>
    <w:multiLevelType w:val="hybridMultilevel"/>
    <w:tmpl w:val="69D46C92"/>
    <w:lvl w:ilvl="0" w:tplc="F48A10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5387B"/>
    <w:multiLevelType w:val="hybridMultilevel"/>
    <w:tmpl w:val="6B3A2FEE"/>
    <w:lvl w:ilvl="0" w:tplc="CAB62D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191A"/>
    <w:multiLevelType w:val="hybridMultilevel"/>
    <w:tmpl w:val="22BA850A"/>
    <w:lvl w:ilvl="0" w:tplc="F8CEA86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97D0A"/>
    <w:multiLevelType w:val="hybridMultilevel"/>
    <w:tmpl w:val="23689F60"/>
    <w:lvl w:ilvl="0" w:tplc="F8CEA866"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A8F43292"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eastAsia="Times New Roman" w:hAnsi="Wingding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AC870B7"/>
    <w:multiLevelType w:val="hybridMultilevel"/>
    <w:tmpl w:val="CE10E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B27F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FD53FA"/>
    <w:multiLevelType w:val="hybridMultilevel"/>
    <w:tmpl w:val="5D120CA8"/>
    <w:lvl w:ilvl="0" w:tplc="711816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1200A"/>
    <w:multiLevelType w:val="hybridMultilevel"/>
    <w:tmpl w:val="AE56A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D345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3A014E3"/>
    <w:multiLevelType w:val="hybridMultilevel"/>
    <w:tmpl w:val="07660F14"/>
    <w:lvl w:ilvl="0" w:tplc="05D8A63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13088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8E710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E7239D2"/>
    <w:multiLevelType w:val="hybridMultilevel"/>
    <w:tmpl w:val="C4D0F3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17"/>
  </w:num>
  <w:num w:numId="7">
    <w:abstractNumId w:val="14"/>
  </w:num>
  <w:num w:numId="8">
    <w:abstractNumId w:val="3"/>
  </w:num>
  <w:num w:numId="9">
    <w:abstractNumId w:val="15"/>
  </w:num>
  <w:num w:numId="10">
    <w:abstractNumId w:val="9"/>
  </w:num>
  <w:num w:numId="11">
    <w:abstractNumId w:val="7"/>
  </w:num>
  <w:num w:numId="12">
    <w:abstractNumId w:val="13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18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fr-FR" w:vendorID="9" w:dllVersion="512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40"/>
    <w:rsid w:val="000007EB"/>
    <w:rsid w:val="00025D83"/>
    <w:rsid w:val="00034309"/>
    <w:rsid w:val="000374D4"/>
    <w:rsid w:val="000826E5"/>
    <w:rsid w:val="000C6E6C"/>
    <w:rsid w:val="000D0F37"/>
    <w:rsid w:val="000D648A"/>
    <w:rsid w:val="000E0024"/>
    <w:rsid w:val="00130655"/>
    <w:rsid w:val="00161C33"/>
    <w:rsid w:val="00166FD9"/>
    <w:rsid w:val="0017789D"/>
    <w:rsid w:val="001A38F2"/>
    <w:rsid w:val="001F6498"/>
    <w:rsid w:val="0023163E"/>
    <w:rsid w:val="00251CCC"/>
    <w:rsid w:val="002744D0"/>
    <w:rsid w:val="00290258"/>
    <w:rsid w:val="002E7580"/>
    <w:rsid w:val="003672C0"/>
    <w:rsid w:val="00374E3A"/>
    <w:rsid w:val="003839ED"/>
    <w:rsid w:val="003D1A14"/>
    <w:rsid w:val="003D7D9E"/>
    <w:rsid w:val="004111E8"/>
    <w:rsid w:val="004525EB"/>
    <w:rsid w:val="004540C6"/>
    <w:rsid w:val="00457840"/>
    <w:rsid w:val="00464050"/>
    <w:rsid w:val="00474DFC"/>
    <w:rsid w:val="0049687F"/>
    <w:rsid w:val="004E7991"/>
    <w:rsid w:val="00510C3B"/>
    <w:rsid w:val="00514207"/>
    <w:rsid w:val="00523872"/>
    <w:rsid w:val="0053596D"/>
    <w:rsid w:val="00550011"/>
    <w:rsid w:val="00550F82"/>
    <w:rsid w:val="0055793B"/>
    <w:rsid w:val="005671DA"/>
    <w:rsid w:val="00570E5A"/>
    <w:rsid w:val="005839B9"/>
    <w:rsid w:val="005A206E"/>
    <w:rsid w:val="005C30D8"/>
    <w:rsid w:val="005C59E4"/>
    <w:rsid w:val="005D07AA"/>
    <w:rsid w:val="005E1823"/>
    <w:rsid w:val="005E5D34"/>
    <w:rsid w:val="006056E8"/>
    <w:rsid w:val="00624FB1"/>
    <w:rsid w:val="006E4B9A"/>
    <w:rsid w:val="00721B72"/>
    <w:rsid w:val="00722028"/>
    <w:rsid w:val="0076504A"/>
    <w:rsid w:val="007703B8"/>
    <w:rsid w:val="007852E0"/>
    <w:rsid w:val="007A240C"/>
    <w:rsid w:val="007F5748"/>
    <w:rsid w:val="00810EA8"/>
    <w:rsid w:val="008268DE"/>
    <w:rsid w:val="00832022"/>
    <w:rsid w:val="00851FE7"/>
    <w:rsid w:val="00856BA3"/>
    <w:rsid w:val="00866B42"/>
    <w:rsid w:val="008B73CF"/>
    <w:rsid w:val="008D57C5"/>
    <w:rsid w:val="008E7567"/>
    <w:rsid w:val="008F3A7A"/>
    <w:rsid w:val="0091497F"/>
    <w:rsid w:val="00922627"/>
    <w:rsid w:val="00934DA8"/>
    <w:rsid w:val="009452B1"/>
    <w:rsid w:val="00960F85"/>
    <w:rsid w:val="00963BD5"/>
    <w:rsid w:val="00982946"/>
    <w:rsid w:val="00992BCB"/>
    <w:rsid w:val="009C37C6"/>
    <w:rsid w:val="009E0E8C"/>
    <w:rsid w:val="00A20D1D"/>
    <w:rsid w:val="00A35637"/>
    <w:rsid w:val="00A36E77"/>
    <w:rsid w:val="00AE7AFA"/>
    <w:rsid w:val="00B221FF"/>
    <w:rsid w:val="00B41E14"/>
    <w:rsid w:val="00B648C4"/>
    <w:rsid w:val="00B64B8E"/>
    <w:rsid w:val="00BA57C4"/>
    <w:rsid w:val="00BB38D5"/>
    <w:rsid w:val="00BC1C99"/>
    <w:rsid w:val="00BE698C"/>
    <w:rsid w:val="00BE704D"/>
    <w:rsid w:val="00BF5A6B"/>
    <w:rsid w:val="00C41C88"/>
    <w:rsid w:val="00C43A86"/>
    <w:rsid w:val="00C44D34"/>
    <w:rsid w:val="00C56A5B"/>
    <w:rsid w:val="00C8228F"/>
    <w:rsid w:val="00C900C9"/>
    <w:rsid w:val="00CC5E1A"/>
    <w:rsid w:val="00CF6283"/>
    <w:rsid w:val="00CF6B75"/>
    <w:rsid w:val="00D11A1A"/>
    <w:rsid w:val="00D13B7E"/>
    <w:rsid w:val="00D1614D"/>
    <w:rsid w:val="00D34E65"/>
    <w:rsid w:val="00D4731D"/>
    <w:rsid w:val="00D51CF2"/>
    <w:rsid w:val="00D63DDB"/>
    <w:rsid w:val="00D814E0"/>
    <w:rsid w:val="00DA3585"/>
    <w:rsid w:val="00DA7BD9"/>
    <w:rsid w:val="00DD3BF1"/>
    <w:rsid w:val="00DD5079"/>
    <w:rsid w:val="00E034CA"/>
    <w:rsid w:val="00E27AAF"/>
    <w:rsid w:val="00E400FF"/>
    <w:rsid w:val="00E47EF5"/>
    <w:rsid w:val="00E50367"/>
    <w:rsid w:val="00E84128"/>
    <w:rsid w:val="00EB0949"/>
    <w:rsid w:val="00EB60BD"/>
    <w:rsid w:val="00EB6915"/>
    <w:rsid w:val="00EC031B"/>
    <w:rsid w:val="00EC07E1"/>
    <w:rsid w:val="00ED16A7"/>
    <w:rsid w:val="00EF08B7"/>
    <w:rsid w:val="00F078D7"/>
    <w:rsid w:val="00F52657"/>
    <w:rsid w:val="00F60E8C"/>
    <w:rsid w:val="00F85914"/>
    <w:rsid w:val="00FA4028"/>
    <w:rsid w:val="00FA5744"/>
    <w:rsid w:val="00FB1F41"/>
    <w:rsid w:val="00FC48B3"/>
    <w:rsid w:val="00FD4543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4CED9C"/>
  <w15:chartTrackingRefBased/>
  <w15:docId w15:val="{BA5C0B82-DF32-4586-8194-F2F1B5A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right="-2"/>
      <w:jc w:val="both"/>
      <w:outlineLvl w:val="1"/>
    </w:pPr>
    <w:rPr>
      <w:rFonts w:ascii="Arial" w:hAnsi="Arial"/>
      <w:b/>
      <w:bCs/>
      <w:color w:val="FF66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rPr>
      <w:i/>
    </w:rPr>
  </w:style>
  <w:style w:type="paragraph" w:styleId="Corpsdetexte2">
    <w:name w:val="Body Text 2"/>
    <w:basedOn w:val="Normal"/>
    <w:semiHidden/>
    <w:pPr>
      <w:jc w:val="both"/>
    </w:pPr>
    <w:rPr>
      <w:i/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3">
    <w:name w:val="Body Text 3"/>
    <w:basedOn w:val="Normal"/>
    <w:link w:val="Corpsdetexte3Car"/>
    <w:semiHidden/>
    <w:pPr>
      <w:jc w:val="both"/>
    </w:pPr>
    <w:rPr>
      <w:sz w:val="20"/>
    </w:rPr>
  </w:style>
  <w:style w:type="paragraph" w:styleId="Lgende">
    <w:name w:val="caption"/>
    <w:basedOn w:val="Normal"/>
    <w:next w:val="Normal"/>
    <w:qFormat/>
    <w:pPr>
      <w:framePr w:h="0" w:hSpace="141" w:wrap="around" w:vAnchor="text" w:hAnchor="text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Futura" w:hAnsi="Futura"/>
      <w:b/>
      <w:caps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  <w:semiHidden/>
  </w:style>
  <w:style w:type="paragraph" w:styleId="Retraitcorpsdetexte">
    <w:name w:val="Body Text Indent"/>
    <w:basedOn w:val="Normal"/>
    <w:semiHidden/>
    <w:pPr>
      <w:spacing w:line="360" w:lineRule="auto"/>
      <w:ind w:firstLine="284"/>
      <w:jc w:val="both"/>
    </w:pPr>
    <w:rPr>
      <w:rFonts w:ascii="Comic Sans MS" w:hAnsi="Comic Sans MS"/>
      <w:sz w:val="2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Retraitcorpsdetexte2">
    <w:name w:val="Body Text Indent 2"/>
    <w:basedOn w:val="Normal"/>
    <w:semiHidden/>
    <w:pPr>
      <w:pBdr>
        <w:left w:val="double" w:sz="4" w:space="4" w:color="auto"/>
      </w:pBdr>
      <w:ind w:left="180"/>
      <w:jc w:val="both"/>
    </w:pPr>
    <w:rPr>
      <w:rFonts w:ascii="Arial" w:hAnsi="Arial" w:cs="Arial"/>
      <w:sz w:val="20"/>
    </w:rPr>
  </w:style>
  <w:style w:type="paragraph" w:styleId="Normalcentr">
    <w:name w:val="Block Text"/>
    <w:basedOn w:val="Normal"/>
    <w:semiHidden/>
    <w:pPr>
      <w:ind w:left="709" w:right="-2" w:hanging="425"/>
      <w:jc w:val="both"/>
    </w:pPr>
    <w:rPr>
      <w:rFonts w:ascii="Arial" w:hAnsi="Arial"/>
      <w:sz w:val="20"/>
    </w:rPr>
  </w:style>
  <w:style w:type="character" w:styleId="Lienhypertextesuivivisit">
    <w:name w:val="FollowedHyperlink"/>
    <w:semiHidden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E4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034309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4309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4309"/>
    <w:rPr>
      <w:rFonts w:ascii="Tahoma" w:hAnsi="Tahoma" w:cs="Tahoma"/>
      <w:sz w:val="16"/>
      <w:szCs w:val="16"/>
    </w:rPr>
  </w:style>
  <w:style w:type="character" w:customStyle="1" w:styleId="Corpsdetexte3Car">
    <w:name w:val="Corps de texte 3 Car"/>
    <w:link w:val="Corpsdetexte3"/>
    <w:semiHidden/>
    <w:rsid w:val="00034309"/>
  </w:style>
  <w:style w:type="character" w:customStyle="1" w:styleId="En-tteCar">
    <w:name w:val="En-tête Car"/>
    <w:link w:val="En-tte"/>
    <w:uiPriority w:val="99"/>
    <w:rsid w:val="007852E0"/>
    <w:rPr>
      <w:sz w:val="24"/>
    </w:rPr>
  </w:style>
  <w:style w:type="paragraph" w:styleId="Paragraphedeliste">
    <w:name w:val="List Paragraph"/>
    <w:basedOn w:val="Normal"/>
    <w:uiPriority w:val="34"/>
    <w:qFormat/>
    <w:rsid w:val="009452B1"/>
    <w:pPr>
      <w:ind w:left="720"/>
      <w:contextualSpacing/>
    </w:pPr>
    <w:rPr>
      <w:rFonts w:ascii="Cambria" w:eastAsia="Cambria" w:hAnsi="Cambri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ESIGEC GE</Company>
  <LinksUpToDate>false</LinksUpToDate>
  <CharactersWithSpaces>324</CharactersWithSpaces>
  <SharedDoc>false</SharedDoc>
  <HLinks>
    <vt:vector size="6" baseType="variant">
      <vt:variant>
        <vt:i4>5570593</vt:i4>
      </vt:variant>
      <vt:variant>
        <vt:i4>0</vt:i4>
      </vt:variant>
      <vt:variant>
        <vt:i4>0</vt:i4>
      </vt:variant>
      <vt:variant>
        <vt:i4>5</vt:i4>
      </vt:variant>
      <vt:variant>
        <vt:lpwstr>mailto:recrutement-enseignantcontractuel.rh@univ-smb.fr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Violette Dean</dc:creator>
  <cp:keywords/>
  <cp:lastModifiedBy>Gladys Marcel</cp:lastModifiedBy>
  <cp:revision>2</cp:revision>
  <cp:lastPrinted>2013-09-25T17:02:00Z</cp:lastPrinted>
  <dcterms:created xsi:type="dcterms:W3CDTF">2025-05-19T08:36:00Z</dcterms:created>
  <dcterms:modified xsi:type="dcterms:W3CDTF">2025-05-19T08:36:00Z</dcterms:modified>
</cp:coreProperties>
</file>